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C19" w:rsidRDefault="007E2C3A">
      <w:pPr>
        <w:ind w:left="6237"/>
        <w:jc w:val="both"/>
        <w:rPr>
          <w:rFonts w:ascii="Times New Roman" w:hAnsi="Times New Roman" w:cs="Times New Roman"/>
          <w:b/>
          <w:color w:val="000000"/>
          <w:sz w:val="28"/>
          <w:szCs w:val="28"/>
        </w:rPr>
      </w:pPr>
      <w:r>
        <w:rPr>
          <w:noProof/>
          <w:lang w:eastAsia="ru-RU" w:bidi="ar-SA"/>
        </w:rPr>
        <w:drawing>
          <wp:inline distT="0" distB="0" distL="0" distR="0">
            <wp:extent cx="2171700" cy="912495"/>
            <wp:effectExtent l="0" t="0" r="0" b="0"/>
            <wp:docPr id="1" name="Picture 1" descr="C:\Users\dem_s.MED\AppData\Local\Microsoft\Windows\INetCache\Content.Word\ЛоГо МИАЦ ЦО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em_s.MED\AppData\Local\Microsoft\Windows\INetCache\Content.Word\ЛоГо МИАЦ ЦОЗ.png"/>
                    <pic:cNvPicPr>
                      <a:picLocks noChangeAspect="1" noChangeArrowheads="1"/>
                    </pic:cNvPicPr>
                  </pic:nvPicPr>
                  <pic:blipFill>
                    <a:blip r:embed="rId5"/>
                    <a:stretch>
                      <a:fillRect/>
                    </a:stretch>
                  </pic:blipFill>
                  <pic:spPr bwMode="auto">
                    <a:xfrm>
                      <a:off x="0" y="0"/>
                      <a:ext cx="2171700" cy="912495"/>
                    </a:xfrm>
                    <a:prstGeom prst="rect">
                      <a:avLst/>
                    </a:prstGeom>
                  </pic:spPr>
                </pic:pic>
              </a:graphicData>
            </a:graphic>
          </wp:inline>
        </w:drawing>
      </w:r>
    </w:p>
    <w:p w:rsidR="00CD3C19" w:rsidRDefault="00CD3C19">
      <w:pPr>
        <w:pStyle w:val="1"/>
        <w:numPr>
          <w:ilvl w:val="0"/>
          <w:numId w:val="2"/>
        </w:numPr>
        <w:tabs>
          <w:tab w:val="left" w:pos="0"/>
        </w:tabs>
        <w:spacing w:before="0" w:after="0"/>
        <w:jc w:val="both"/>
        <w:rPr>
          <w:rFonts w:ascii="Times New Roman" w:hAnsi="Times New Roman" w:cs="Times New Roman"/>
          <w:b w:val="0"/>
          <w:color w:val="000000"/>
          <w:sz w:val="28"/>
          <w:szCs w:val="28"/>
        </w:rPr>
      </w:pPr>
    </w:p>
    <w:p w:rsidR="00CD3C19" w:rsidRDefault="007E2C3A">
      <w:pPr>
        <w:pStyle w:val="1"/>
        <w:numPr>
          <w:ilvl w:val="0"/>
          <w:numId w:val="2"/>
        </w:numPr>
        <w:tabs>
          <w:tab w:val="left" w:pos="0"/>
        </w:tabs>
        <w:spacing w:before="0" w:after="0"/>
        <w:jc w:val="center"/>
      </w:pPr>
      <w:r>
        <w:rPr>
          <w:rFonts w:ascii="Times New Roman" w:hAnsi="Times New Roman" w:cs="Times New Roman"/>
          <w:color w:val="000000"/>
          <w:sz w:val="32"/>
          <w:szCs w:val="28"/>
        </w:rPr>
        <w:t>Как сохранить здоровье при регулярной работе с компьютером.</w:t>
      </w:r>
    </w:p>
    <w:p w:rsidR="00CD3C19" w:rsidRDefault="00CD3C19">
      <w:pPr>
        <w:pStyle w:val="1"/>
        <w:numPr>
          <w:ilvl w:val="0"/>
          <w:numId w:val="2"/>
        </w:numPr>
        <w:tabs>
          <w:tab w:val="left" w:pos="0"/>
        </w:tabs>
        <w:spacing w:before="0" w:after="0"/>
        <w:jc w:val="center"/>
        <w:rPr>
          <w:rFonts w:ascii="Times New Roman" w:hAnsi="Times New Roman" w:cs="Times New Roman"/>
          <w:color w:val="000000"/>
          <w:sz w:val="28"/>
          <w:szCs w:val="28"/>
        </w:rPr>
      </w:pPr>
    </w:p>
    <w:p w:rsidR="00CD3C19" w:rsidRDefault="007E2C3A">
      <w:pPr>
        <w:pStyle w:val="1"/>
        <w:numPr>
          <w:ilvl w:val="0"/>
          <w:numId w:val="0"/>
        </w:numPr>
        <w:tabs>
          <w:tab w:val="left" w:pos="0"/>
        </w:tabs>
        <w:spacing w:before="0" w:after="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(памятка для населения)</w:t>
      </w:r>
    </w:p>
    <w:p w:rsidR="00CD3C19" w:rsidRDefault="007E2C3A">
      <w:pPr>
        <w:pStyle w:val="1"/>
        <w:numPr>
          <w:ilvl w:val="0"/>
          <w:numId w:val="0"/>
        </w:numPr>
        <w:tabs>
          <w:tab w:val="left" w:pos="0"/>
        </w:tabs>
        <w:spacing w:before="0" w:after="0"/>
        <w:jc w:val="center"/>
        <w:rPr>
          <w:rFonts w:ascii="Times New Roman" w:hAnsi="Times New Roman" w:cs="Times New Roman"/>
          <w:color w:val="000000"/>
          <w:sz w:val="28"/>
          <w:szCs w:val="28"/>
        </w:rPr>
      </w:pPr>
      <w:r>
        <w:rPr>
          <w:rFonts w:ascii="Times New Roman" w:hAnsi="Times New Roman" w:cs="Times New Roman"/>
          <w:b w:val="0"/>
          <w:noProof/>
          <w:color w:val="000000"/>
          <w:sz w:val="28"/>
          <w:szCs w:val="28"/>
          <w:lang w:eastAsia="ru-RU" w:bidi="ar-SA"/>
        </w:rPr>
        <w:drawing>
          <wp:anchor distT="0" distB="0" distL="114300" distR="114300" simplePos="0" relativeHeight="251658240" behindDoc="0" locked="0" layoutInCell="1" allowOverlap="1">
            <wp:simplePos x="0" y="0"/>
            <wp:positionH relativeFrom="column">
              <wp:posOffset>22860</wp:posOffset>
            </wp:positionH>
            <wp:positionV relativeFrom="paragraph">
              <wp:posOffset>205105</wp:posOffset>
            </wp:positionV>
            <wp:extent cx="3001645" cy="1800225"/>
            <wp:effectExtent l="0" t="0" r="8255" b="9525"/>
            <wp:wrapSquare wrapText="bothSides"/>
            <wp:docPr id="2" name="Рисунок 2" descr="C:\Users\bel_o.IPAMIAC\AppData\Local\Microsoft\Windows\INetCache\Content.Word\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l_o.IPAMIAC\AppData\Local\Microsoft\Windows\INetCache\Content.Word\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164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19" w:rsidRDefault="007E2C3A">
      <w:pPr>
        <w:pStyle w:val="a7"/>
        <w:spacing w:after="0" w:line="240" w:lineRule="auto"/>
        <w:ind w:firstLine="709"/>
        <w:jc w:val="both"/>
        <w:rPr>
          <w:rFonts w:ascii="Times New Roman" w:hAnsi="Times New Roman" w:cs="Times New Roman"/>
          <w:sz w:val="28"/>
          <w:szCs w:val="28"/>
          <w:highlight w:val="white"/>
        </w:rPr>
      </w:pPr>
      <w:r>
        <w:rPr>
          <w:rFonts w:ascii="Times New Roman" w:hAnsi="Times New Roman" w:cs="Times New Roman"/>
          <w:color w:val="000000"/>
          <w:sz w:val="28"/>
          <w:szCs w:val="28"/>
          <w:highlight w:val="white"/>
        </w:rPr>
        <w:t xml:space="preserve">Специфика работы на компьютере создает значительное напряжение зрения, ведущее к устойчивому развитию утомления системы органов зрения, статическое и динамическое </w:t>
      </w:r>
      <w:r>
        <w:rPr>
          <w:rFonts w:ascii="Times New Roman" w:hAnsi="Times New Roman" w:cs="Times New Roman"/>
          <w:color w:val="000000"/>
          <w:sz w:val="28"/>
          <w:szCs w:val="28"/>
          <w:highlight w:val="white"/>
        </w:rPr>
        <w:t>напряжение мышц рук при работе на клавиатуре, что может сопровождаться развитием перенапряжения мышц верхних конечностей, спазма сосудов, напряжения мышц шейного и других отделов позвоночника.</w:t>
      </w:r>
    </w:p>
    <w:p w:rsidR="00CD3C19" w:rsidRDefault="007E2C3A">
      <w:pPr>
        <w:pStyle w:val="a7"/>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«факторы риска» возникновения неблагоприятных расстрой</w:t>
      </w:r>
      <w:r>
        <w:rPr>
          <w:rFonts w:ascii="Times New Roman" w:hAnsi="Times New Roman" w:cs="Times New Roman"/>
          <w:color w:val="000000"/>
          <w:sz w:val="28"/>
          <w:szCs w:val="28"/>
        </w:rPr>
        <w:t xml:space="preserve">ств </w:t>
      </w:r>
      <w:bookmarkStart w:id="0" w:name="_GoBack"/>
      <w:bookmarkEnd w:id="0"/>
      <w:r>
        <w:rPr>
          <w:rFonts w:ascii="Times New Roman" w:hAnsi="Times New Roman" w:cs="Times New Roman"/>
          <w:color w:val="000000"/>
          <w:sz w:val="28"/>
          <w:szCs w:val="28"/>
        </w:rPr>
        <w:t>состояния здоровья у пользователей компьютеров:</w:t>
      </w:r>
    </w:p>
    <w:p w:rsidR="00CD3C19" w:rsidRDefault="007E2C3A">
      <w:pPr>
        <w:pStyle w:val="a7"/>
        <w:numPr>
          <w:ilvl w:val="0"/>
          <w:numId w:val="3"/>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Нагрузка на зрительную систему, которая определяется:</w:t>
      </w:r>
    </w:p>
    <w:p w:rsidR="00CD3C19" w:rsidRDefault="007E2C3A">
      <w:pPr>
        <w:pStyle w:val="a7"/>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особенностями экранного изображения, отличающие его от традиционного бумажного текста (самосветящийся характер, дискретность, мерцание, дрожание, нали</w:t>
      </w:r>
      <w:r>
        <w:rPr>
          <w:rFonts w:ascii="Times New Roman" w:hAnsi="Times New Roman" w:cs="Times New Roman"/>
          <w:color w:val="000000"/>
          <w:sz w:val="28"/>
          <w:szCs w:val="28"/>
        </w:rPr>
        <w:t>чие бликов);</w:t>
      </w:r>
    </w:p>
    <w:p w:rsidR="00CD3C19" w:rsidRDefault="007E2C3A">
      <w:pPr>
        <w:pStyle w:val="a7"/>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особенностями наблюдения во время работы, связанные с двумя взаимодополняющими (для возникновения зрительного утомления) факторами: длительной фиксацией взгляда на экран монитора и периодической интенсивной </w:t>
      </w:r>
      <w:proofErr w:type="spellStart"/>
      <w:r>
        <w:rPr>
          <w:rFonts w:ascii="Times New Roman" w:hAnsi="Times New Roman" w:cs="Times New Roman"/>
          <w:color w:val="000000"/>
          <w:sz w:val="28"/>
          <w:szCs w:val="28"/>
        </w:rPr>
        <w:t>перефокусировкой</w:t>
      </w:r>
      <w:proofErr w:type="spellEnd"/>
      <w:r>
        <w:rPr>
          <w:rFonts w:ascii="Times New Roman" w:hAnsi="Times New Roman" w:cs="Times New Roman"/>
          <w:color w:val="000000"/>
          <w:sz w:val="28"/>
          <w:szCs w:val="28"/>
        </w:rPr>
        <w:t xml:space="preserve"> глаза с клавиатуры </w:t>
      </w:r>
      <w:r>
        <w:rPr>
          <w:rFonts w:ascii="Times New Roman" w:hAnsi="Times New Roman" w:cs="Times New Roman"/>
          <w:color w:val="000000"/>
          <w:sz w:val="28"/>
          <w:szCs w:val="28"/>
        </w:rPr>
        <w:t>(бумаги) на экран и обратно.</w:t>
      </w:r>
    </w:p>
    <w:p w:rsidR="00CD3C19" w:rsidRDefault="007E2C3A">
      <w:pPr>
        <w:pStyle w:val="a7"/>
        <w:numPr>
          <w:ilvl w:val="0"/>
          <w:numId w:val="4"/>
        </w:numPr>
        <w:spacing w:after="0"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длительной по времени нагрузкой на зрение;</w:t>
      </w:r>
    </w:p>
    <w:p w:rsidR="00CD3C19" w:rsidRDefault="007E2C3A">
      <w:pPr>
        <w:pStyle w:val="a7"/>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недостаточной или избыточной освещенностью рабочего места.</w:t>
      </w:r>
    </w:p>
    <w:p w:rsidR="00CD3C19" w:rsidRDefault="007E2C3A">
      <w:pPr>
        <w:pStyle w:val="a7"/>
        <w:numPr>
          <w:ilvl w:val="0"/>
          <w:numId w:val="3"/>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Монотонность работы и ее большая длительность по времени.</w:t>
      </w:r>
    </w:p>
    <w:p w:rsidR="00CD3C19" w:rsidRDefault="007E2C3A">
      <w:pPr>
        <w:pStyle w:val="a7"/>
        <w:numPr>
          <w:ilvl w:val="0"/>
          <w:numId w:val="3"/>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Гиподинамия.</w:t>
      </w:r>
    </w:p>
    <w:p w:rsidR="00CD3C19" w:rsidRDefault="007E2C3A">
      <w:pPr>
        <w:pStyle w:val="a7"/>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Длительные статичные нагрузки и постоянное напряжение </w:t>
      </w:r>
      <w:r>
        <w:rPr>
          <w:rFonts w:ascii="Times New Roman" w:hAnsi="Times New Roman" w:cs="Times New Roman"/>
          <w:color w:val="000000"/>
          <w:sz w:val="28"/>
          <w:szCs w:val="28"/>
        </w:rPr>
        <w:t>определенных групп мышц.</w:t>
      </w:r>
    </w:p>
    <w:p w:rsidR="00CD3C19" w:rsidRDefault="007E2C3A">
      <w:pPr>
        <w:pStyle w:val="a7"/>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Практическая реализация указанных факторов риска может приводить к зрительному и общему утомлению, болевым ощущениям в позвоночнике и различных группах мышц.</w:t>
      </w:r>
    </w:p>
    <w:p w:rsidR="00CD3C19" w:rsidRDefault="007E2C3A">
      <w:pPr>
        <w:pStyle w:val="a7"/>
        <w:spacing w:after="0" w:line="240" w:lineRule="auto"/>
        <w:ind w:firstLine="709"/>
        <w:jc w:val="both"/>
        <w:rPr>
          <w:rFonts w:ascii="Times New Roman" w:hAnsi="Times New Roman" w:cs="Times New Roman"/>
          <w:sz w:val="28"/>
          <w:szCs w:val="28"/>
        </w:rPr>
      </w:pPr>
      <w:r>
        <w:rPr>
          <w:rStyle w:val="a4"/>
          <w:rFonts w:ascii="Times New Roman" w:hAnsi="Times New Roman" w:cs="Times New Roman"/>
          <w:b w:val="0"/>
          <w:color w:val="000000"/>
          <w:sz w:val="28"/>
          <w:szCs w:val="28"/>
          <w:highlight w:val="white"/>
        </w:rPr>
        <w:t xml:space="preserve">В целях предотвращения неблагоприятного влияния вредных факторов </w:t>
      </w:r>
      <w:r>
        <w:rPr>
          <w:rStyle w:val="a4"/>
          <w:rFonts w:ascii="Times New Roman" w:hAnsi="Times New Roman" w:cs="Times New Roman"/>
          <w:b w:val="0"/>
          <w:color w:val="000000"/>
          <w:sz w:val="28"/>
          <w:szCs w:val="28"/>
          <w:highlight w:val="white"/>
        </w:rPr>
        <w:t>трудового процесса на здоровье пользователей персональными компьютерами необходимо соблюдать ряд рекомендаций при организации работы.</w:t>
      </w:r>
    </w:p>
    <w:p w:rsidR="00CD3C19" w:rsidRDefault="007E2C3A">
      <w:pPr>
        <w:pStyle w:val="a7"/>
        <w:spacing w:after="0" w:line="240" w:lineRule="auto"/>
        <w:ind w:firstLine="709"/>
        <w:jc w:val="both"/>
        <w:rPr>
          <w:rFonts w:ascii="Times New Roman" w:hAnsi="Times New Roman" w:cs="Times New Roman"/>
          <w:sz w:val="28"/>
          <w:szCs w:val="28"/>
        </w:rPr>
      </w:pPr>
      <w:r>
        <w:rPr>
          <w:rStyle w:val="a4"/>
          <w:rFonts w:ascii="Times New Roman" w:hAnsi="Times New Roman" w:cs="Times New Roman"/>
          <w:color w:val="000000"/>
          <w:sz w:val="28"/>
          <w:szCs w:val="28"/>
        </w:rPr>
        <w:t>При организации рабочего места следует руководствоваться следующими пятью правилами:</w:t>
      </w:r>
    </w:p>
    <w:p w:rsidR="00CD3C19" w:rsidRDefault="007E2C3A">
      <w:pPr>
        <w:pStyle w:val="a7"/>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В зависимости от решаемых задач и раз</w:t>
      </w:r>
      <w:r>
        <w:rPr>
          <w:rFonts w:ascii="Times New Roman" w:hAnsi="Times New Roman" w:cs="Times New Roman"/>
          <w:color w:val="000000"/>
          <w:sz w:val="28"/>
          <w:szCs w:val="28"/>
        </w:rPr>
        <w:t>мера экрана монитора расстояние от глаз до монитора может варьироваться, но не должно выходить из диапазона 50-70см.</w:t>
      </w:r>
    </w:p>
    <w:p w:rsidR="00CD3C19" w:rsidRDefault="007E2C3A">
      <w:pPr>
        <w:pStyle w:val="a7"/>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Необходимо, чтобы угол между направлением взгляда прямо вперед и направлением на центр экрана составлял 10-15° (монитор ниже). Для наиболее</w:t>
      </w:r>
      <w:r>
        <w:rPr>
          <w:rFonts w:ascii="Times New Roman" w:hAnsi="Times New Roman" w:cs="Times New Roman"/>
          <w:color w:val="000000"/>
          <w:sz w:val="28"/>
          <w:szCs w:val="28"/>
        </w:rPr>
        <w:t xml:space="preserve"> распространенного расстояния от глаз до компьютера 60 см центр экрана должен находиться на 10-20 см ниже глаз.</w:t>
      </w:r>
    </w:p>
    <w:p w:rsidR="00CD3C19" w:rsidRDefault="007E2C3A">
      <w:pPr>
        <w:pStyle w:val="a7"/>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Следует ограничивать прямую </w:t>
      </w:r>
      <w:proofErr w:type="spellStart"/>
      <w:r>
        <w:rPr>
          <w:rFonts w:ascii="Times New Roman" w:hAnsi="Times New Roman" w:cs="Times New Roman"/>
          <w:color w:val="000000"/>
          <w:sz w:val="28"/>
          <w:szCs w:val="28"/>
        </w:rPr>
        <w:t>блесткость</w:t>
      </w:r>
      <w:proofErr w:type="spellEnd"/>
      <w:r>
        <w:rPr>
          <w:rFonts w:ascii="Times New Roman" w:hAnsi="Times New Roman" w:cs="Times New Roman"/>
          <w:color w:val="000000"/>
          <w:sz w:val="28"/>
          <w:szCs w:val="28"/>
        </w:rPr>
        <w:t xml:space="preserve"> от источников освещения. При необходимости следует использовать антибликовые защитные экраны (стеклянные,</w:t>
      </w:r>
      <w:r>
        <w:rPr>
          <w:rFonts w:ascii="Times New Roman" w:hAnsi="Times New Roman" w:cs="Times New Roman"/>
          <w:color w:val="000000"/>
          <w:sz w:val="28"/>
          <w:szCs w:val="28"/>
        </w:rPr>
        <w:t xml:space="preserve"> не сетчатые).</w:t>
      </w:r>
    </w:p>
    <w:p w:rsidR="00CD3C19" w:rsidRDefault="007E2C3A">
      <w:pPr>
        <w:pStyle w:val="a7"/>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Необходимо зашторивать окна, чтобы избежать отблесков солнца; следует располагать персональный компьютер под углом 90° к окнам.</w:t>
      </w:r>
    </w:p>
    <w:p w:rsidR="00CD3C19" w:rsidRDefault="007E2C3A">
      <w:pPr>
        <w:pStyle w:val="a7"/>
        <w:numPr>
          <w:ilvl w:val="0"/>
          <w:numId w:val="5"/>
        </w:numPr>
        <w:spacing w:after="0" w:line="240" w:lineRule="auto"/>
        <w:ind w:left="0" w:firstLine="709"/>
        <w:jc w:val="both"/>
        <w:rPr>
          <w:rFonts w:ascii="Times New Roman" w:hAnsi="Times New Roman" w:cs="Times New Roman"/>
          <w:sz w:val="28"/>
          <w:szCs w:val="28"/>
          <w:highlight w:val="white"/>
        </w:rPr>
      </w:pPr>
      <w:r>
        <w:rPr>
          <w:rFonts w:ascii="Times New Roman" w:hAnsi="Times New Roman" w:cs="Times New Roman"/>
          <w:color w:val="000000"/>
          <w:sz w:val="28"/>
          <w:szCs w:val="28"/>
          <w:highlight w:val="white"/>
        </w:rPr>
        <w:t>Необходимо отрегулировать освещенность помещения так, чтобы яркость и контрастность экрана монитора тоже могла бы</w:t>
      </w:r>
      <w:r>
        <w:rPr>
          <w:rFonts w:ascii="Times New Roman" w:hAnsi="Times New Roman" w:cs="Times New Roman"/>
          <w:color w:val="000000"/>
          <w:sz w:val="28"/>
          <w:szCs w:val="28"/>
          <w:highlight w:val="white"/>
        </w:rPr>
        <w:t>ть отрегулирована до комфортного уровня. Удобно использовать индивидуальное освещение рабочего места для освещения текстовых документов.</w:t>
      </w:r>
    </w:p>
    <w:p w:rsidR="00CD3C19" w:rsidRDefault="007E2C3A">
      <w:pPr>
        <w:pStyle w:val="a7"/>
        <w:spacing w:after="0" w:line="240" w:lineRule="auto"/>
        <w:ind w:firstLine="709"/>
        <w:jc w:val="both"/>
        <w:rPr>
          <w:rFonts w:ascii="Times New Roman" w:hAnsi="Times New Roman" w:cs="Times New Roman"/>
          <w:sz w:val="28"/>
          <w:szCs w:val="28"/>
        </w:rPr>
      </w:pPr>
      <w:r>
        <w:rPr>
          <w:rStyle w:val="a4"/>
          <w:rFonts w:ascii="Times New Roman" w:hAnsi="Times New Roman" w:cs="Times New Roman"/>
          <w:color w:val="000000"/>
          <w:sz w:val="28"/>
          <w:szCs w:val="28"/>
        </w:rPr>
        <w:t>Правила работы с мышью</w:t>
      </w:r>
    </w:p>
    <w:p w:rsidR="00CD3C19" w:rsidRDefault="007E2C3A">
      <w:pPr>
        <w:pStyle w:val="a7"/>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Располагать мышь так, чтобы кисть не была изогнута в запястье.</w:t>
      </w:r>
    </w:p>
    <w:p w:rsidR="00CD3C19" w:rsidRDefault="007E2C3A">
      <w:pPr>
        <w:pStyle w:val="a7"/>
        <w:numPr>
          <w:ilvl w:val="0"/>
          <w:numId w:val="6"/>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перемещении мыши стараться уд</w:t>
      </w:r>
      <w:r>
        <w:rPr>
          <w:rFonts w:ascii="Times New Roman" w:hAnsi="Times New Roman" w:cs="Times New Roman"/>
          <w:color w:val="000000"/>
          <w:sz w:val="28"/>
          <w:szCs w:val="28"/>
        </w:rPr>
        <w:t>ерживать кисть и предплечье в одной плоскости.</w:t>
      </w:r>
    </w:p>
    <w:p w:rsidR="00CD3C19" w:rsidRDefault="007E2C3A">
      <w:pPr>
        <w:pStyle w:val="a7"/>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Не держать мышь долго на одном месте, лучше перемещать ее на другой участок поверхности стола каждый час.</w:t>
      </w:r>
    </w:p>
    <w:p w:rsidR="00CD3C19" w:rsidRDefault="007E2C3A">
      <w:pPr>
        <w:pStyle w:val="a7"/>
        <w:numPr>
          <w:ilvl w:val="0"/>
          <w:numId w:val="6"/>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Держать мышь легко, расслабленной кистью.</w:t>
      </w:r>
    </w:p>
    <w:p w:rsidR="00CD3C19" w:rsidRDefault="007E2C3A">
      <w:pPr>
        <w:pStyle w:val="a7"/>
        <w:spacing w:after="0" w:line="240" w:lineRule="auto"/>
        <w:ind w:firstLine="709"/>
        <w:jc w:val="both"/>
        <w:rPr>
          <w:rFonts w:ascii="Times New Roman" w:hAnsi="Times New Roman" w:cs="Times New Roman"/>
          <w:sz w:val="28"/>
          <w:szCs w:val="28"/>
        </w:rPr>
      </w:pPr>
      <w:r>
        <w:rPr>
          <w:rStyle w:val="a4"/>
          <w:rFonts w:ascii="Times New Roman" w:hAnsi="Times New Roman" w:cs="Times New Roman"/>
          <w:color w:val="000000"/>
          <w:sz w:val="28"/>
          <w:szCs w:val="28"/>
          <w:highlight w:val="white"/>
        </w:rPr>
        <w:t>Рекомендации по выбору стула и коррекции рабочей позы.</w:t>
      </w:r>
    </w:p>
    <w:p w:rsidR="00CD3C19" w:rsidRDefault="007E2C3A">
      <w:pPr>
        <w:pStyle w:val="a7"/>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Высота</w:t>
      </w:r>
      <w:r>
        <w:rPr>
          <w:rFonts w:ascii="Times New Roman" w:hAnsi="Times New Roman" w:cs="Times New Roman"/>
          <w:color w:val="000000"/>
          <w:sz w:val="28"/>
          <w:szCs w:val="28"/>
        </w:rPr>
        <w:t xml:space="preserve"> стула должна быть такой, чтобы ноги крепко стояли на полу и сиденье стула было выше коленной чашечки. Если сиденье слишком высоко (например, этого требует правильное расположение относительно клавиатуры и мыши), можно использовать подставку для ног.</w:t>
      </w:r>
    </w:p>
    <w:p w:rsidR="00CD3C19" w:rsidRDefault="007E2C3A">
      <w:pPr>
        <w:pStyle w:val="a7"/>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Длите</w:t>
      </w:r>
      <w:r>
        <w:rPr>
          <w:rFonts w:ascii="Times New Roman" w:hAnsi="Times New Roman" w:cs="Times New Roman"/>
          <w:color w:val="000000"/>
          <w:sz w:val="28"/>
          <w:szCs w:val="28"/>
        </w:rPr>
        <w:t>льное нахождение в сидячем положении дает большую нагрузку на спину, особенно на поясничный отдел. Ее можно уменьшить, если придать естественную кривизну прогибу в нижней части спины во время работы (сохранить естественные изгибы позвоночного столба). Необ</w:t>
      </w:r>
      <w:r>
        <w:rPr>
          <w:rFonts w:ascii="Times New Roman" w:hAnsi="Times New Roman" w:cs="Times New Roman"/>
          <w:color w:val="000000"/>
          <w:sz w:val="28"/>
          <w:szCs w:val="28"/>
        </w:rPr>
        <w:t>ходимо обращать внимание на правильность позы, она быстро становится привычной. Хорошо, если спинка стула имеет соответствующий изгиб, его необходимо установить так, чтобы спинка стула обеспечивала надежную опору. Небольшая подушечка или скрученное полотен</w:t>
      </w:r>
      <w:r>
        <w:rPr>
          <w:rFonts w:ascii="Times New Roman" w:hAnsi="Times New Roman" w:cs="Times New Roman"/>
          <w:color w:val="000000"/>
          <w:sz w:val="28"/>
          <w:szCs w:val="28"/>
        </w:rPr>
        <w:t>це также обеспечат нужную поддержку спины. Стулья с подлокотниками обеспечат рукам поддержку во время набора текста.</w:t>
      </w:r>
    </w:p>
    <w:p w:rsidR="00CD3C19" w:rsidRDefault="007E2C3A">
      <w:pPr>
        <w:pStyle w:val="a7"/>
        <w:spacing w:after="0" w:line="240" w:lineRule="auto"/>
        <w:ind w:firstLine="709"/>
        <w:jc w:val="both"/>
        <w:rPr>
          <w:rFonts w:ascii="Times New Roman" w:hAnsi="Times New Roman" w:cs="Times New Roman"/>
          <w:sz w:val="28"/>
          <w:szCs w:val="28"/>
        </w:rPr>
      </w:pPr>
      <w:r>
        <w:rPr>
          <w:rStyle w:val="a4"/>
          <w:rFonts w:ascii="Times New Roman" w:hAnsi="Times New Roman" w:cs="Times New Roman"/>
          <w:color w:val="000000"/>
          <w:sz w:val="28"/>
          <w:szCs w:val="28"/>
          <w:highlight w:val="white"/>
        </w:rPr>
        <w:t>Комплекс упражнений для профилактики усталости шеи:</w:t>
      </w:r>
    </w:p>
    <w:p w:rsidR="00CD3C19" w:rsidRDefault="007E2C3A">
      <w:pPr>
        <w:pStyle w:val="a7"/>
        <w:numPr>
          <w:ilvl w:val="0"/>
          <w:numId w:val="7"/>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Погладить заднюю поверхность шеи сверху вниз 5-6 раз каждой рукой, потом более энергичн</w:t>
      </w:r>
      <w:r>
        <w:rPr>
          <w:rFonts w:ascii="Times New Roman" w:hAnsi="Times New Roman" w:cs="Times New Roman"/>
          <w:color w:val="000000"/>
          <w:sz w:val="28"/>
          <w:szCs w:val="28"/>
        </w:rPr>
        <w:t>о (как бы «выжимая») еще 5-6 раз также сверху вниз.</w:t>
      </w:r>
    </w:p>
    <w:p w:rsidR="00CD3C19" w:rsidRDefault="007E2C3A">
      <w:pPr>
        <w:pStyle w:val="a7"/>
        <w:numPr>
          <w:ilvl w:val="0"/>
          <w:numId w:val="7"/>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Размять шею подушечками четырех пальцев движениями в сторону мизинца и от затылка к лопаткам. Повторить 4-5 раз.</w:t>
      </w:r>
    </w:p>
    <w:p w:rsidR="00CD3C19" w:rsidRDefault="007E2C3A">
      <w:pPr>
        <w:pStyle w:val="a7"/>
        <w:numPr>
          <w:ilvl w:val="0"/>
          <w:numId w:val="7"/>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Произвести поглаживания от уха к плечевому суставу 3-4 раза.</w:t>
      </w:r>
    </w:p>
    <w:p w:rsidR="00CD3C19" w:rsidRDefault="007E2C3A">
      <w:pPr>
        <w:pStyle w:val="a7"/>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Опустить голову на грудь. </w:t>
      </w:r>
      <w:r>
        <w:rPr>
          <w:rFonts w:ascii="Times New Roman" w:hAnsi="Times New Roman" w:cs="Times New Roman"/>
          <w:color w:val="000000"/>
          <w:sz w:val="28"/>
          <w:szCs w:val="28"/>
        </w:rPr>
        <w:t>Медленно повернуть голову вправо, высоко поднять подбородок и вернуть голову в исходное положение. Повторить с поворотом головы влево. Повторить 3-4 раза.</w:t>
      </w:r>
    </w:p>
    <w:p w:rsidR="00CD3C19" w:rsidRDefault="007E2C3A">
      <w:pPr>
        <w:pStyle w:val="a7"/>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Медленно наклонить голову назад, качнуть ею вправо-влево 3-4 раза.</w:t>
      </w:r>
    </w:p>
    <w:p w:rsidR="00CD3C19" w:rsidRDefault="007E2C3A">
      <w:pPr>
        <w:pStyle w:val="a7"/>
        <w:numPr>
          <w:ilvl w:val="0"/>
          <w:numId w:val="7"/>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Медленно опустить голову на грудь,</w:t>
      </w:r>
      <w:r>
        <w:rPr>
          <w:rFonts w:ascii="Times New Roman" w:hAnsi="Times New Roman" w:cs="Times New Roman"/>
          <w:color w:val="000000"/>
          <w:sz w:val="28"/>
          <w:szCs w:val="28"/>
        </w:rPr>
        <w:t xml:space="preserve"> расслабить мышцы. Повторить 3-4 раза.</w:t>
      </w:r>
    </w:p>
    <w:p w:rsidR="00CD3C19" w:rsidRDefault="007E2C3A">
      <w:pPr>
        <w:pStyle w:val="a7"/>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Длительный набор текста вызывает утомление кистей рук. Нагрузку на кисти можно уменьшить, если держать их при наборе прямо. Естественное положение кистей рук при печатании – небольшой наклон вверх и наружу. Можно </w:t>
      </w:r>
      <w:r>
        <w:rPr>
          <w:rFonts w:ascii="Times New Roman" w:hAnsi="Times New Roman" w:cs="Times New Roman"/>
          <w:color w:val="000000"/>
          <w:sz w:val="28"/>
          <w:szCs w:val="28"/>
        </w:rPr>
        <w:t>использовать специальные мягкие подставки для кистей рук, на которых кисти рук могут отдыхать в перерывах между набором текста. Подлокотники на стуле также обеспечат отдых кистям рук.</w:t>
      </w:r>
    </w:p>
    <w:p w:rsidR="00CD3C19" w:rsidRDefault="007E2C3A">
      <w:pPr>
        <w:pStyle w:val="a7"/>
        <w:spacing w:after="0" w:line="240" w:lineRule="auto"/>
        <w:ind w:firstLine="709"/>
        <w:jc w:val="both"/>
        <w:rPr>
          <w:rFonts w:ascii="Times New Roman" w:hAnsi="Times New Roman" w:cs="Times New Roman"/>
          <w:sz w:val="28"/>
          <w:szCs w:val="28"/>
        </w:rPr>
      </w:pPr>
      <w:r>
        <w:rPr>
          <w:rStyle w:val="a4"/>
          <w:rFonts w:ascii="Times New Roman" w:hAnsi="Times New Roman" w:cs="Times New Roman"/>
          <w:color w:val="000000"/>
          <w:sz w:val="28"/>
          <w:szCs w:val="28"/>
          <w:highlight w:val="white"/>
        </w:rPr>
        <w:t>Комплекс упражнений для профилактики усталости рук:</w:t>
      </w:r>
    </w:p>
    <w:p w:rsidR="00CD3C19" w:rsidRDefault="007E2C3A">
      <w:pPr>
        <w:pStyle w:val="a7"/>
        <w:numPr>
          <w:ilvl w:val="0"/>
          <w:numId w:val="8"/>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Уставшую руку удержи</w:t>
      </w:r>
      <w:r>
        <w:rPr>
          <w:rFonts w:ascii="Times New Roman" w:hAnsi="Times New Roman" w:cs="Times New Roman"/>
          <w:color w:val="000000"/>
          <w:sz w:val="28"/>
          <w:szCs w:val="28"/>
        </w:rPr>
        <w:t>вать на весу в полусогнутом положении. Поглаживать ее другой рукой, начиная с плеча, затем предплечье, кисть и пальцы.</w:t>
      </w:r>
    </w:p>
    <w:p w:rsidR="00CD3C19" w:rsidRDefault="007E2C3A">
      <w:pPr>
        <w:pStyle w:val="a7"/>
        <w:numPr>
          <w:ilvl w:val="0"/>
          <w:numId w:val="8"/>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Опустить руки вдоль туловища и слегка покачать кистями.</w:t>
      </w:r>
    </w:p>
    <w:p w:rsidR="00CD3C19" w:rsidRDefault="007E2C3A">
      <w:pPr>
        <w:pStyle w:val="a7"/>
        <w:numPr>
          <w:ilvl w:val="0"/>
          <w:numId w:val="8"/>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Положить ладонь на опору и погладить ее, начиная от кончиков пальцев к основанию.</w:t>
      </w:r>
    </w:p>
    <w:p w:rsidR="00CD3C19" w:rsidRDefault="007E2C3A">
      <w:pPr>
        <w:pStyle w:val="a7"/>
        <w:numPr>
          <w:ilvl w:val="0"/>
          <w:numId w:val="8"/>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Растереть каждый палец и размять каждый сустав. Все движения повторить 3-4 раза на каждом пальце и на каждом суставе.</w:t>
      </w:r>
    </w:p>
    <w:p w:rsidR="00CD3C19" w:rsidRDefault="007E2C3A">
      <w:pPr>
        <w:pStyle w:val="a7"/>
        <w:numPr>
          <w:ilvl w:val="0"/>
          <w:numId w:val="8"/>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Медленно сжать и разжать пальцы 4-6 раз.</w:t>
      </w:r>
    </w:p>
    <w:p w:rsidR="00CD3C19" w:rsidRDefault="007E2C3A">
      <w:pPr>
        <w:pStyle w:val="a7"/>
        <w:numPr>
          <w:ilvl w:val="0"/>
          <w:numId w:val="8"/>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Погладить ладонную и тыльную стороны кисти 3-4 раза.</w:t>
      </w:r>
    </w:p>
    <w:p w:rsidR="00CD3C19" w:rsidRDefault="007E2C3A">
      <w:pPr>
        <w:pStyle w:val="a7"/>
        <w:numPr>
          <w:ilvl w:val="0"/>
          <w:numId w:val="8"/>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Развести пальцы и размять все межкостные мы</w:t>
      </w:r>
      <w:r>
        <w:rPr>
          <w:rFonts w:ascii="Times New Roman" w:hAnsi="Times New Roman" w:cs="Times New Roman"/>
          <w:color w:val="000000"/>
          <w:sz w:val="28"/>
          <w:szCs w:val="28"/>
        </w:rPr>
        <w:t>шцы и возвышения у большого пальца и мизинца 4-5 раз.</w:t>
      </w:r>
    </w:p>
    <w:p w:rsidR="00CD3C19" w:rsidRDefault="007E2C3A">
      <w:pPr>
        <w:pStyle w:val="a7"/>
        <w:numPr>
          <w:ilvl w:val="0"/>
          <w:numId w:val="8"/>
        </w:numPr>
        <w:spacing w:after="0" w:line="240" w:lineRule="auto"/>
        <w:ind w:left="0" w:firstLine="709"/>
        <w:jc w:val="both"/>
        <w:rPr>
          <w:rStyle w:val="a4"/>
          <w:rFonts w:ascii="Times New Roman" w:hAnsi="Times New Roman" w:cs="Times New Roman"/>
          <w:b w:val="0"/>
          <w:bCs w:val="0"/>
          <w:color w:val="000000"/>
          <w:sz w:val="28"/>
          <w:szCs w:val="28"/>
        </w:rPr>
      </w:pPr>
      <w:r>
        <w:rPr>
          <w:rFonts w:ascii="Times New Roman" w:hAnsi="Times New Roman" w:cs="Times New Roman"/>
          <w:color w:val="000000"/>
          <w:sz w:val="28"/>
          <w:szCs w:val="28"/>
        </w:rPr>
        <w:t>Вытянуть руки вперед, ладони книзу. На счет «раз» поднять кисти, на счет «два» – не опуская кисти, сжать кулаки. Повторить 3-4 раза, затем поднять руки вверх и потрясти расслабленными кистями.</w:t>
      </w:r>
    </w:p>
    <w:p w:rsidR="00CD3C19" w:rsidRDefault="007E2C3A">
      <w:pPr>
        <w:pStyle w:val="a7"/>
        <w:spacing w:after="0" w:line="240" w:lineRule="auto"/>
        <w:ind w:firstLine="709"/>
        <w:jc w:val="both"/>
        <w:rPr>
          <w:rFonts w:ascii="Times New Roman" w:hAnsi="Times New Roman" w:cs="Times New Roman"/>
          <w:sz w:val="28"/>
          <w:szCs w:val="28"/>
        </w:rPr>
      </w:pPr>
      <w:r>
        <w:rPr>
          <w:rStyle w:val="a4"/>
          <w:rFonts w:ascii="Times New Roman" w:hAnsi="Times New Roman" w:cs="Times New Roman"/>
          <w:color w:val="000000"/>
          <w:sz w:val="28"/>
          <w:szCs w:val="28"/>
          <w:highlight w:val="white"/>
        </w:rPr>
        <w:t xml:space="preserve">Комплекс </w:t>
      </w:r>
      <w:r>
        <w:rPr>
          <w:rStyle w:val="a4"/>
          <w:rFonts w:ascii="Times New Roman" w:hAnsi="Times New Roman" w:cs="Times New Roman"/>
          <w:color w:val="000000"/>
          <w:sz w:val="28"/>
          <w:szCs w:val="28"/>
          <w:highlight w:val="white"/>
        </w:rPr>
        <w:t>упражнений для профилактики усталости в пояснице:</w:t>
      </w:r>
    </w:p>
    <w:p w:rsidR="00CD3C19" w:rsidRDefault="007E2C3A">
      <w:pPr>
        <w:pStyle w:val="a7"/>
        <w:numPr>
          <w:ilvl w:val="0"/>
          <w:numId w:val="9"/>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Сидя. Наклонить туловище немного назад, руки завести за спину. Поглаживать поясничную область тыльными и ладонными поверхностями кистей в направлении сверху вниз в стороны от позвоночника.</w:t>
      </w:r>
    </w:p>
    <w:p w:rsidR="00CD3C19" w:rsidRDefault="007E2C3A">
      <w:pPr>
        <w:pStyle w:val="a7"/>
        <w:numPr>
          <w:ilvl w:val="0"/>
          <w:numId w:val="9"/>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Сжать кисти в кул</w:t>
      </w:r>
      <w:r>
        <w:rPr>
          <w:rFonts w:ascii="Times New Roman" w:hAnsi="Times New Roman" w:cs="Times New Roman"/>
          <w:color w:val="000000"/>
          <w:sz w:val="28"/>
          <w:szCs w:val="28"/>
        </w:rPr>
        <w:t>ак и повторить растирание кулаками.</w:t>
      </w:r>
    </w:p>
    <w:p w:rsidR="00CD3C19" w:rsidRDefault="007E2C3A">
      <w:pPr>
        <w:pStyle w:val="a7"/>
        <w:numPr>
          <w:ilvl w:val="0"/>
          <w:numId w:val="9"/>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Наклонить туловище немного вперед и размять широкие мышцы спины, двигаясь </w:t>
      </w:r>
      <w:proofErr w:type="gramStart"/>
      <w:r>
        <w:rPr>
          <w:rFonts w:ascii="Times New Roman" w:hAnsi="Times New Roman" w:cs="Times New Roman"/>
          <w:color w:val="000000"/>
          <w:sz w:val="28"/>
          <w:szCs w:val="28"/>
        </w:rPr>
        <w:t>снизу вверх</w:t>
      </w:r>
      <w:proofErr w:type="gramEnd"/>
      <w:r>
        <w:rPr>
          <w:rFonts w:ascii="Times New Roman" w:hAnsi="Times New Roman" w:cs="Times New Roman"/>
          <w:color w:val="000000"/>
          <w:sz w:val="28"/>
          <w:szCs w:val="28"/>
        </w:rPr>
        <w:t>.</w:t>
      </w:r>
    </w:p>
    <w:p w:rsidR="00CD3C19" w:rsidRDefault="007E2C3A">
      <w:pPr>
        <w:pStyle w:val="a7"/>
        <w:numPr>
          <w:ilvl w:val="0"/>
          <w:numId w:val="9"/>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Поколотить поясничную область тыльной поверхностью пальцев и похлопать ладонью. Завершить все поглаживанием.</w:t>
      </w:r>
    </w:p>
    <w:p w:rsidR="00CD3C19" w:rsidRDefault="007E2C3A">
      <w:pPr>
        <w:pStyle w:val="a7"/>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Встать, руки «по швам». </w:t>
      </w:r>
      <w:r>
        <w:rPr>
          <w:rFonts w:ascii="Times New Roman" w:hAnsi="Times New Roman" w:cs="Times New Roman"/>
          <w:color w:val="000000"/>
          <w:sz w:val="28"/>
          <w:szCs w:val="28"/>
        </w:rPr>
        <w:t>На счет «раз» – повернуть туловище вправо, слегка пружиня в коленях (руки расслаблены, голова поворачивается за руками вправо), на счет «два» – поворот туловища влево. Дыхание свободное, темп средний. Повторить 4-5 раз.</w:t>
      </w:r>
    </w:p>
    <w:p w:rsidR="00CD3C19" w:rsidRDefault="007E2C3A">
      <w:pPr>
        <w:pStyle w:val="a7"/>
        <w:spacing w:after="0" w:line="240" w:lineRule="auto"/>
        <w:ind w:firstLine="709"/>
        <w:jc w:val="both"/>
        <w:rPr>
          <w:rFonts w:ascii="Times New Roman" w:hAnsi="Times New Roman" w:cs="Times New Roman"/>
          <w:sz w:val="28"/>
          <w:szCs w:val="28"/>
        </w:rPr>
      </w:pPr>
      <w:r>
        <w:rPr>
          <w:rStyle w:val="a4"/>
          <w:rFonts w:ascii="Times New Roman" w:hAnsi="Times New Roman" w:cs="Times New Roman"/>
          <w:color w:val="000000"/>
          <w:sz w:val="28"/>
          <w:szCs w:val="28"/>
        </w:rPr>
        <w:t>Освещение помещения при работе с пер</w:t>
      </w:r>
      <w:r>
        <w:rPr>
          <w:rStyle w:val="a4"/>
          <w:rFonts w:ascii="Times New Roman" w:hAnsi="Times New Roman" w:cs="Times New Roman"/>
          <w:color w:val="000000"/>
          <w:sz w:val="28"/>
          <w:szCs w:val="28"/>
        </w:rPr>
        <w:t>сональным компьютером.</w:t>
      </w:r>
    </w:p>
    <w:p w:rsidR="00CD3C19" w:rsidRDefault="007E2C3A">
      <w:pPr>
        <w:pStyle w:val="a7"/>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Недостаточное или избыточное освещение является одной из главных причин зрительного дискомфорта при работе с персональным компьютером.  Важную роль играет расположение и направленность источников освещения. Достаточным и равномерным </w:t>
      </w:r>
      <w:r>
        <w:rPr>
          <w:rFonts w:ascii="Times New Roman" w:hAnsi="Times New Roman" w:cs="Times New Roman"/>
          <w:color w:val="000000"/>
          <w:sz w:val="28"/>
          <w:szCs w:val="28"/>
        </w:rPr>
        <w:t>можно считать такое освещение, при котором все предметы, находящиеся в поле зрения, будут иметь примерно равную яркость. В ином случае, предметы, находящиеся в поле зрения, будут различаться по яркости, что создаст дополнительную нагрузку на зрение.</w:t>
      </w:r>
    </w:p>
    <w:p w:rsidR="00CD3C19" w:rsidRDefault="007E2C3A">
      <w:pPr>
        <w:pStyle w:val="a7"/>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w:t>
      </w:r>
      <w:r>
        <w:rPr>
          <w:rFonts w:ascii="Times New Roman" w:hAnsi="Times New Roman" w:cs="Times New Roman"/>
          <w:color w:val="000000"/>
          <w:sz w:val="28"/>
          <w:szCs w:val="28"/>
        </w:rPr>
        <w:t>лучения хороших условий освещения необходимо удалить слишком яркие источники освещенности из поля зрения и постараться получить равномерное распределение освещенности в пределах видимого поля зрения.</w:t>
      </w:r>
    </w:p>
    <w:p w:rsidR="00CD3C19" w:rsidRDefault="007E2C3A">
      <w:pPr>
        <w:pStyle w:val="a7"/>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Яркость экрана монитора обычно устанавливается пользоват</w:t>
      </w:r>
      <w:r>
        <w:rPr>
          <w:rFonts w:ascii="Times New Roman" w:hAnsi="Times New Roman" w:cs="Times New Roman"/>
          <w:color w:val="000000"/>
          <w:sz w:val="28"/>
          <w:szCs w:val="28"/>
        </w:rPr>
        <w:t>елем такой, чтобы он мог хорошо видеть изображение на экране. Но и остальные источники освещенности необходимо отрегулировать таким образом, чтобы получить комфортное для глаз отношение яркостей монитора и источников освещение.</w:t>
      </w:r>
    </w:p>
    <w:p w:rsidR="00CD3C19" w:rsidRDefault="007E2C3A">
      <w:pPr>
        <w:pStyle w:val="a7"/>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Распространенным источником </w:t>
      </w:r>
      <w:r>
        <w:rPr>
          <w:rFonts w:ascii="Times New Roman" w:hAnsi="Times New Roman" w:cs="Times New Roman"/>
          <w:color w:val="000000"/>
          <w:sz w:val="28"/>
          <w:szCs w:val="28"/>
        </w:rPr>
        <w:t xml:space="preserve">зрительно дискомфорта являются лампы дневного освещения, установленные на потолке и имеющие широкий угол излучения. Такие лампы часто светят прямо в глаза. Они вызывают зрительный дискомфорт и могут привести к появлению различных негативных симптомов. </w:t>
      </w:r>
    </w:p>
    <w:p w:rsidR="00CD3C19" w:rsidRDefault="007E2C3A">
      <w:pPr>
        <w:pStyle w:val="a7"/>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Нео</w:t>
      </w:r>
      <w:r>
        <w:rPr>
          <w:rFonts w:ascii="Times New Roman" w:hAnsi="Times New Roman" w:cs="Times New Roman"/>
          <w:color w:val="000000"/>
          <w:sz w:val="28"/>
          <w:szCs w:val="28"/>
        </w:rPr>
        <w:t>бходимо организовать освещенность и расположить рабочее место так, чтобы световой поток от естественных и искусственных источников освещения не попадал в глаза прямыми лучами.</w:t>
      </w:r>
    </w:p>
    <w:p w:rsidR="00CD3C19" w:rsidRDefault="007E2C3A">
      <w:pPr>
        <w:pStyle w:val="a7"/>
        <w:spacing w:after="0" w:line="240" w:lineRule="auto"/>
        <w:ind w:firstLine="709"/>
        <w:jc w:val="both"/>
        <w:rPr>
          <w:rFonts w:ascii="Times New Roman" w:hAnsi="Times New Roman" w:cs="Times New Roman"/>
          <w:sz w:val="28"/>
          <w:szCs w:val="28"/>
        </w:rPr>
      </w:pPr>
      <w:r>
        <w:rPr>
          <w:rStyle w:val="a4"/>
          <w:rFonts w:ascii="Times New Roman" w:hAnsi="Times New Roman" w:cs="Times New Roman"/>
          <w:b w:val="0"/>
          <w:color w:val="000000"/>
          <w:sz w:val="28"/>
          <w:szCs w:val="28"/>
        </w:rPr>
        <w:t>Советы по улучшению качества изображения монитора:</w:t>
      </w:r>
    </w:p>
    <w:p w:rsidR="00CD3C19" w:rsidRDefault="007E2C3A">
      <w:pPr>
        <w:pStyle w:val="a7"/>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Удалить, если возможно, мешаю</w:t>
      </w:r>
      <w:r>
        <w:rPr>
          <w:rFonts w:ascii="Times New Roman" w:hAnsi="Times New Roman" w:cs="Times New Roman"/>
          <w:color w:val="000000"/>
          <w:sz w:val="28"/>
          <w:szCs w:val="28"/>
        </w:rPr>
        <w:t>щие источники света. Выключить лампы дневного освещения, которые создают дополнительную нагрузку на зрение</w:t>
      </w:r>
      <w:r>
        <w:rPr>
          <w:rFonts w:ascii="Times New Roman" w:hAnsi="Times New Roman" w:cs="Times New Roman"/>
          <w:color w:val="000000"/>
          <w:sz w:val="28"/>
          <w:szCs w:val="28"/>
          <w:highlight w:val="white"/>
        </w:rPr>
        <w:t>.</w:t>
      </w:r>
      <w:r>
        <w:rPr>
          <w:rFonts w:ascii="Times New Roman" w:hAnsi="Times New Roman" w:cs="Times New Roman"/>
          <w:color w:val="000000"/>
          <w:sz w:val="28"/>
          <w:szCs w:val="28"/>
        </w:rPr>
        <w:t xml:space="preserve"> Часто удается отключить один ряд ламп дневного освещения отдельным выключателем. Хорошо использовать специальные параболические отражатели для направления излучения ламп прямо вниз на пол (а не во все стороны, включая глаза).</w:t>
      </w:r>
    </w:p>
    <w:p w:rsidR="00CD3C19" w:rsidRDefault="007E2C3A">
      <w:pPr>
        <w:pStyle w:val="a7"/>
        <w:numPr>
          <w:ilvl w:val="0"/>
          <w:numId w:val="10"/>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мешает солнечный свет из</w:t>
      </w:r>
      <w:r>
        <w:rPr>
          <w:rFonts w:ascii="Times New Roman" w:hAnsi="Times New Roman" w:cs="Times New Roman"/>
          <w:color w:val="000000"/>
          <w:sz w:val="28"/>
          <w:szCs w:val="28"/>
        </w:rPr>
        <w:t xml:space="preserve"> окна, можно занавесить окно плотными шторами. Очень удобно регулировать поступление света через окна с помощью вертикальных или горизонтальных жалюзи.</w:t>
      </w:r>
    </w:p>
    <w:p w:rsidR="00CD3C19" w:rsidRDefault="007E2C3A">
      <w:pPr>
        <w:pStyle w:val="a7"/>
        <w:numPr>
          <w:ilvl w:val="0"/>
          <w:numId w:val="10"/>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Повернуть компьютер так, чтобы свет из окна и от ламп не мешал при взгляде на монитор. Лучше всего, если</w:t>
      </w:r>
      <w:r>
        <w:rPr>
          <w:rFonts w:ascii="Times New Roman" w:hAnsi="Times New Roman" w:cs="Times New Roman"/>
          <w:color w:val="000000"/>
          <w:sz w:val="28"/>
          <w:szCs w:val="28"/>
        </w:rPr>
        <w:t xml:space="preserve"> окно расположено сбоку.</w:t>
      </w:r>
    </w:p>
    <w:p w:rsidR="00CD3C19" w:rsidRDefault="007E2C3A">
      <w:pPr>
        <w:pStyle w:val="a7"/>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Использование жалюзи позволит перенаправить свет из окна, что создаст хорошие условия освещенности помещения.</w:t>
      </w:r>
    </w:p>
    <w:p w:rsidR="00CD3C19" w:rsidRDefault="007E2C3A">
      <w:pPr>
        <w:pStyle w:val="a7"/>
        <w:numPr>
          <w:ilvl w:val="0"/>
          <w:numId w:val="10"/>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настольная лампа мешает, лучше ее выключить. Настольные лампы часто делают объекты рядом с компьютером слишком ярким</w:t>
      </w:r>
      <w:r>
        <w:rPr>
          <w:rFonts w:ascii="Times New Roman" w:hAnsi="Times New Roman" w:cs="Times New Roman"/>
          <w:color w:val="000000"/>
          <w:sz w:val="28"/>
          <w:szCs w:val="28"/>
        </w:rPr>
        <w:t>и по сравнению с экраном. Если все же есть необходимость в использовании настольной лампы, то следует уменьшить мощность лампочки и ориентировать ее так, чтобы свет не попадал прямо в глаза и на экран монитора.</w:t>
      </w:r>
    </w:p>
    <w:p w:rsidR="00CD3C19" w:rsidRDefault="007E2C3A">
      <w:pPr>
        <w:pStyle w:val="a7"/>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Избегать сильно отражающих поверхностей. Рабо</w:t>
      </w:r>
      <w:r>
        <w:rPr>
          <w:rFonts w:ascii="Times New Roman" w:hAnsi="Times New Roman" w:cs="Times New Roman"/>
          <w:color w:val="000000"/>
          <w:sz w:val="28"/>
          <w:szCs w:val="28"/>
        </w:rPr>
        <w:t>чая поверхность мебели в офисе должна быть матовой и не сильно отражающей свет. Потолок должен быть белым, а стены – неярких спокойных тонов.</w:t>
      </w:r>
    </w:p>
    <w:p w:rsidR="00CD3C19" w:rsidRDefault="007E2C3A">
      <w:pPr>
        <w:pStyle w:val="a7"/>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Подобрать яркость экрана монитора такой, чтобы она соответствовала яркости предметов из ближайшего окружения.</w:t>
      </w:r>
    </w:p>
    <w:p w:rsidR="00CD3C19" w:rsidRDefault="00CD3C19">
      <w:pPr>
        <w:pStyle w:val="a7"/>
        <w:spacing w:after="0" w:line="240" w:lineRule="auto"/>
        <w:ind w:firstLine="709"/>
        <w:jc w:val="both"/>
        <w:rPr>
          <w:rStyle w:val="a4"/>
          <w:rFonts w:ascii="Times New Roman" w:hAnsi="Times New Roman" w:cs="Times New Roman"/>
          <w:b w:val="0"/>
          <w:color w:val="000000"/>
          <w:sz w:val="28"/>
          <w:szCs w:val="28"/>
          <w:highlight w:val="lightGray"/>
        </w:rPr>
      </w:pPr>
    </w:p>
    <w:p w:rsidR="00CD3C19" w:rsidRDefault="00CD3C19">
      <w:pPr>
        <w:ind w:firstLine="709"/>
        <w:jc w:val="both"/>
      </w:pPr>
    </w:p>
    <w:sectPr w:rsidR="00CD3C19">
      <w:pgSz w:w="11906" w:h="16838"/>
      <w:pgMar w:top="567"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1"/>
    <w:family w:val="auto"/>
    <w:pitch w:val="variable"/>
  </w:font>
  <w:font w:name="Liberation Serif">
    <w:altName w:val="Times New Roman"/>
    <w:charset w:val="01"/>
    <w:family w:val="swiss"/>
    <w:pitch w:val="variable"/>
  </w:font>
  <w:font w:name="Tahoma">
    <w:panose1 w:val="020B0604030504040204"/>
    <w:charset w:val="CC"/>
    <w:family w:val="swiss"/>
    <w:pitch w:val="variable"/>
    <w:sig w:usb0="E1002EFF" w:usb1="C000605B" w:usb2="00000029" w:usb3="00000000" w:csb0="000101FF" w:csb1="00000000"/>
  </w:font>
  <w:font w:name="Noto Sans Devanagari">
    <w:panose1 w:val="00000000000000000000"/>
    <w:charset w:val="00"/>
    <w:family w:val="roman"/>
    <w:notTrueType/>
    <w:pitch w:val="default"/>
  </w:font>
  <w:font w:name="Liberation Sans">
    <w:altName w:val="Arial"/>
    <w:charset w:val="01"/>
    <w:family w:val="roman"/>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E59"/>
    <w:multiLevelType w:val="multilevel"/>
    <w:tmpl w:val="1F50AE32"/>
    <w:lvl w:ilvl="0">
      <w:start w:val="1"/>
      <w:numFmt w:val="decimal"/>
      <w:lvlText w:val="%1."/>
      <w:lvlJc w:val="left"/>
      <w:pPr>
        <w:ind w:left="225"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06854235"/>
    <w:multiLevelType w:val="multilevel"/>
    <w:tmpl w:val="38F4304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8746280"/>
    <w:multiLevelType w:val="multilevel"/>
    <w:tmpl w:val="3C088E34"/>
    <w:lvl w:ilvl="0">
      <w:start w:val="1"/>
      <w:numFmt w:val="decimal"/>
      <w:lvlText w:val="%1."/>
      <w:lvlJc w:val="left"/>
      <w:pPr>
        <w:ind w:left="225"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22E30647"/>
    <w:multiLevelType w:val="multilevel"/>
    <w:tmpl w:val="25B4F30A"/>
    <w:lvl w:ilvl="0">
      <w:start w:val="1"/>
      <w:numFmt w:val="decimal"/>
      <w:lvlText w:val="%1."/>
      <w:lvlJc w:val="left"/>
      <w:pPr>
        <w:ind w:left="225"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15:restartNumberingAfterBreak="0">
    <w:nsid w:val="26096BC4"/>
    <w:multiLevelType w:val="multilevel"/>
    <w:tmpl w:val="28D4B446"/>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3365F50"/>
    <w:multiLevelType w:val="multilevel"/>
    <w:tmpl w:val="84FAFB02"/>
    <w:lvl w:ilvl="0">
      <w:start w:val="1"/>
      <w:numFmt w:val="decimal"/>
      <w:lvlText w:val="%1."/>
      <w:lvlJc w:val="left"/>
      <w:pPr>
        <w:ind w:left="225"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15:restartNumberingAfterBreak="0">
    <w:nsid w:val="35D9073F"/>
    <w:multiLevelType w:val="multilevel"/>
    <w:tmpl w:val="76C83106"/>
    <w:lvl w:ilvl="0">
      <w:start w:val="1"/>
      <w:numFmt w:val="decimal"/>
      <w:lvlText w:val="%1."/>
      <w:lvlJc w:val="left"/>
      <w:pPr>
        <w:ind w:left="225"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15:restartNumberingAfterBreak="0">
    <w:nsid w:val="42C007EE"/>
    <w:multiLevelType w:val="multilevel"/>
    <w:tmpl w:val="A87E5B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23F093A"/>
    <w:multiLevelType w:val="multilevel"/>
    <w:tmpl w:val="3C56086E"/>
    <w:lvl w:ilvl="0">
      <w:start w:val="1"/>
      <w:numFmt w:val="bullet"/>
      <w:lvlText w:val=""/>
      <w:lvlJc w:val="left"/>
      <w:pPr>
        <w:ind w:left="786" w:hanging="360"/>
      </w:pPr>
      <w:rPr>
        <w:rFonts w:ascii="Symbol" w:hAnsi="Symbol" w:cs="Symbol" w:hint="default"/>
        <w:sz w:val="28"/>
      </w:rPr>
    </w:lvl>
    <w:lvl w:ilvl="1">
      <w:start w:val="1"/>
      <w:numFmt w:val="bullet"/>
      <w:lvlText w:val="◦"/>
      <w:lvlJc w:val="left"/>
      <w:pPr>
        <w:ind w:left="1146" w:hanging="360"/>
      </w:pPr>
      <w:rPr>
        <w:rFonts w:ascii="OpenSymbol" w:hAnsi="OpenSymbol" w:cs="OpenSymbol" w:hint="default"/>
      </w:rPr>
    </w:lvl>
    <w:lvl w:ilvl="2">
      <w:start w:val="1"/>
      <w:numFmt w:val="bullet"/>
      <w:lvlText w:val="▪"/>
      <w:lvlJc w:val="left"/>
      <w:pPr>
        <w:ind w:left="1506" w:hanging="360"/>
      </w:pPr>
      <w:rPr>
        <w:rFonts w:ascii="OpenSymbol" w:hAnsi="OpenSymbol" w:cs="OpenSymbol" w:hint="default"/>
      </w:rPr>
    </w:lvl>
    <w:lvl w:ilvl="3">
      <w:start w:val="1"/>
      <w:numFmt w:val="bullet"/>
      <w:lvlText w:val=""/>
      <w:lvlJc w:val="left"/>
      <w:pPr>
        <w:ind w:left="1866" w:hanging="360"/>
      </w:pPr>
      <w:rPr>
        <w:rFonts w:ascii="Symbol" w:hAnsi="Symbol" w:cs="OpenSymbol" w:hint="default"/>
      </w:rPr>
    </w:lvl>
    <w:lvl w:ilvl="4">
      <w:start w:val="1"/>
      <w:numFmt w:val="bullet"/>
      <w:lvlText w:val="◦"/>
      <w:lvlJc w:val="left"/>
      <w:pPr>
        <w:ind w:left="2226" w:hanging="360"/>
      </w:pPr>
      <w:rPr>
        <w:rFonts w:ascii="OpenSymbol" w:hAnsi="OpenSymbol" w:cs="OpenSymbol" w:hint="default"/>
      </w:rPr>
    </w:lvl>
    <w:lvl w:ilvl="5">
      <w:start w:val="1"/>
      <w:numFmt w:val="bullet"/>
      <w:lvlText w:val="▪"/>
      <w:lvlJc w:val="left"/>
      <w:pPr>
        <w:ind w:left="2586" w:hanging="360"/>
      </w:pPr>
      <w:rPr>
        <w:rFonts w:ascii="OpenSymbol" w:hAnsi="OpenSymbol" w:cs="OpenSymbol" w:hint="default"/>
      </w:rPr>
    </w:lvl>
    <w:lvl w:ilvl="6">
      <w:start w:val="1"/>
      <w:numFmt w:val="bullet"/>
      <w:lvlText w:val=""/>
      <w:lvlJc w:val="left"/>
      <w:pPr>
        <w:ind w:left="2946" w:hanging="360"/>
      </w:pPr>
      <w:rPr>
        <w:rFonts w:ascii="Symbol" w:hAnsi="Symbol" w:cs="OpenSymbol" w:hint="default"/>
      </w:rPr>
    </w:lvl>
    <w:lvl w:ilvl="7">
      <w:start w:val="1"/>
      <w:numFmt w:val="bullet"/>
      <w:lvlText w:val="◦"/>
      <w:lvlJc w:val="left"/>
      <w:pPr>
        <w:ind w:left="3306" w:hanging="360"/>
      </w:pPr>
      <w:rPr>
        <w:rFonts w:ascii="OpenSymbol" w:hAnsi="OpenSymbol" w:cs="OpenSymbol" w:hint="default"/>
      </w:rPr>
    </w:lvl>
    <w:lvl w:ilvl="8">
      <w:start w:val="1"/>
      <w:numFmt w:val="bullet"/>
      <w:lvlText w:val="▪"/>
      <w:lvlJc w:val="left"/>
      <w:pPr>
        <w:ind w:left="3666" w:hanging="360"/>
      </w:pPr>
      <w:rPr>
        <w:rFonts w:ascii="OpenSymbol" w:hAnsi="OpenSymbol" w:cs="OpenSymbol" w:hint="default"/>
      </w:rPr>
    </w:lvl>
  </w:abstractNum>
  <w:abstractNum w:abstractNumId="9" w15:restartNumberingAfterBreak="0">
    <w:nsid w:val="5B6200DC"/>
    <w:multiLevelType w:val="multilevel"/>
    <w:tmpl w:val="591E4ECA"/>
    <w:lvl w:ilvl="0">
      <w:start w:val="1"/>
      <w:numFmt w:val="decimal"/>
      <w:lvlText w:val="%1."/>
      <w:lvlJc w:val="left"/>
      <w:pPr>
        <w:ind w:left="225"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4"/>
  </w:num>
  <w:num w:numId="2">
    <w:abstractNumId w:val="7"/>
  </w:num>
  <w:num w:numId="3">
    <w:abstractNumId w:val="1"/>
  </w:num>
  <w:num w:numId="4">
    <w:abstractNumId w:val="8"/>
  </w:num>
  <w:num w:numId="5">
    <w:abstractNumId w:val="9"/>
  </w:num>
  <w:num w:numId="6">
    <w:abstractNumId w:val="0"/>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19"/>
    <w:rsid w:val="007E2C3A"/>
    <w:rsid w:val="00CD3C1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C5296-6D7E-4DFB-B130-519F6DC6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Noto Sans Devanagari"/>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textAlignment w:val="baseline"/>
    </w:pPr>
    <w:rPr>
      <w:sz w:val="24"/>
    </w:rPr>
  </w:style>
  <w:style w:type="paragraph" w:styleId="1">
    <w:name w:val="heading 1"/>
    <w:basedOn w:val="a0"/>
    <w:qFormat/>
    <w:pPr>
      <w:numPr>
        <w:numId w:val="1"/>
      </w:numPr>
      <w:outlineLvl w:val="0"/>
    </w:pPr>
    <w:rPr>
      <w:rFonts w:ascii="Liberation Serif" w:hAnsi="Liberation Serif"/>
      <w:b/>
      <w:bCs/>
      <w:sz w:val="48"/>
      <w:szCs w:val="48"/>
    </w:rPr>
  </w:style>
  <w:style w:type="paragraph" w:styleId="4">
    <w:name w:val="heading 4"/>
    <w:basedOn w:val="a0"/>
    <w:qFormat/>
    <w:pPr>
      <w:numPr>
        <w:ilvl w:val="3"/>
        <w:numId w:val="1"/>
      </w:numPr>
      <w:spacing w:before="120"/>
      <w:outlineLvl w:val="3"/>
    </w:pPr>
    <w:rPr>
      <w:b/>
      <w:bCs/>
      <w:i/>
      <w:i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ыделение жирным"/>
    <w:qFormat/>
    <w:rPr>
      <w:b/>
      <w:bCs/>
    </w:rPr>
  </w:style>
  <w:style w:type="character" w:customStyle="1" w:styleId="a5">
    <w:name w:val="Символ нумерации"/>
    <w:qFormat/>
  </w:style>
  <w:style w:type="character" w:customStyle="1" w:styleId="a6">
    <w:name w:val="Маркеры списка"/>
    <w:qFormat/>
    <w:rPr>
      <w:rFonts w:ascii="OpenSymbol" w:eastAsia="OpenSymbol" w:hAnsi="OpenSymbol" w:cs="OpenSymbol"/>
    </w:rPr>
  </w:style>
  <w:style w:type="character" w:customStyle="1" w:styleId="WWCharLFO2LVL1">
    <w:name w:val="WW_CharLFO2LVL1"/>
    <w:qFormat/>
    <w:rPr>
      <w:rFonts w:ascii="Symbol" w:hAnsi="Symbol"/>
    </w:rPr>
  </w:style>
  <w:style w:type="character" w:customStyle="1" w:styleId="WWCharLFO2LVL2">
    <w:name w:val="WW_CharLFO2LVL2"/>
    <w:qFormat/>
    <w:rPr>
      <w:rFonts w:ascii="OpenSymbol" w:eastAsia="OpenSymbol" w:hAnsi="OpenSymbol" w:cs="OpenSymbol"/>
    </w:rPr>
  </w:style>
  <w:style w:type="character" w:customStyle="1" w:styleId="WWCharLFO2LVL3">
    <w:name w:val="WW_CharLFO2LVL3"/>
    <w:qFormat/>
    <w:rPr>
      <w:rFonts w:ascii="OpenSymbol" w:eastAsia="OpenSymbol" w:hAnsi="OpenSymbol" w:cs="OpenSymbol"/>
    </w:rPr>
  </w:style>
  <w:style w:type="character" w:customStyle="1" w:styleId="WWCharLFO2LVL4">
    <w:name w:val="WW_CharLFO2LVL4"/>
    <w:qFormat/>
    <w:rPr>
      <w:rFonts w:ascii="OpenSymbol" w:eastAsia="OpenSymbol" w:hAnsi="OpenSymbol" w:cs="OpenSymbol"/>
    </w:rPr>
  </w:style>
  <w:style w:type="character" w:customStyle="1" w:styleId="WWCharLFO2LVL5">
    <w:name w:val="WW_CharLFO2LVL5"/>
    <w:qFormat/>
    <w:rPr>
      <w:rFonts w:ascii="OpenSymbol" w:eastAsia="OpenSymbol" w:hAnsi="OpenSymbol" w:cs="OpenSymbol"/>
    </w:rPr>
  </w:style>
  <w:style w:type="character" w:customStyle="1" w:styleId="WWCharLFO2LVL6">
    <w:name w:val="WW_CharLFO2LVL6"/>
    <w:qFormat/>
    <w:rPr>
      <w:rFonts w:ascii="OpenSymbol" w:eastAsia="OpenSymbol" w:hAnsi="OpenSymbol" w:cs="OpenSymbol"/>
    </w:rPr>
  </w:style>
  <w:style w:type="character" w:customStyle="1" w:styleId="WWCharLFO2LVL7">
    <w:name w:val="WW_CharLFO2LVL7"/>
    <w:qFormat/>
    <w:rPr>
      <w:rFonts w:ascii="OpenSymbol" w:eastAsia="OpenSymbol" w:hAnsi="OpenSymbol" w:cs="OpenSymbol"/>
    </w:rPr>
  </w:style>
  <w:style w:type="character" w:customStyle="1" w:styleId="WWCharLFO2LVL8">
    <w:name w:val="WW_CharLFO2LVL8"/>
    <w:qFormat/>
    <w:rPr>
      <w:rFonts w:ascii="OpenSymbol" w:eastAsia="OpenSymbol" w:hAnsi="OpenSymbol" w:cs="OpenSymbol"/>
    </w:rPr>
  </w:style>
  <w:style w:type="character" w:customStyle="1" w:styleId="WWCharLFO2LVL9">
    <w:name w:val="WW_CharLFO2LVL9"/>
    <w:qFormat/>
    <w:rPr>
      <w:rFonts w:ascii="OpenSymbol" w:eastAsia="OpenSymbol" w:hAnsi="OpenSymbol" w:cs="OpenSymbol"/>
    </w:rPr>
  </w:style>
  <w:style w:type="character" w:customStyle="1" w:styleId="WWCharLFO9LVL1">
    <w:name w:val="WW_CharLFO9LVL1"/>
    <w:qFormat/>
    <w:rPr>
      <w:rFonts w:ascii="OpenSymbol" w:eastAsia="OpenSymbol" w:hAnsi="OpenSymbol" w:cs="OpenSymbol"/>
    </w:rPr>
  </w:style>
  <w:style w:type="character" w:customStyle="1" w:styleId="WWCharLFO9LVL2">
    <w:name w:val="WW_CharLFO9LVL2"/>
    <w:qFormat/>
    <w:rPr>
      <w:rFonts w:ascii="OpenSymbol" w:eastAsia="OpenSymbol" w:hAnsi="OpenSymbol" w:cs="OpenSymbol"/>
    </w:rPr>
  </w:style>
  <w:style w:type="character" w:customStyle="1" w:styleId="WWCharLFO9LVL3">
    <w:name w:val="WW_CharLFO9LVL3"/>
    <w:qFormat/>
    <w:rPr>
      <w:rFonts w:ascii="OpenSymbol" w:eastAsia="OpenSymbol" w:hAnsi="OpenSymbol" w:cs="OpenSymbol"/>
    </w:rPr>
  </w:style>
  <w:style w:type="character" w:customStyle="1" w:styleId="WWCharLFO9LVL4">
    <w:name w:val="WW_CharLFO9LVL4"/>
    <w:qFormat/>
    <w:rPr>
      <w:rFonts w:ascii="OpenSymbol" w:eastAsia="OpenSymbol" w:hAnsi="OpenSymbol" w:cs="OpenSymbol"/>
    </w:rPr>
  </w:style>
  <w:style w:type="character" w:customStyle="1" w:styleId="WWCharLFO9LVL5">
    <w:name w:val="WW_CharLFO9LVL5"/>
    <w:qFormat/>
    <w:rPr>
      <w:rFonts w:ascii="OpenSymbol" w:eastAsia="OpenSymbol" w:hAnsi="OpenSymbol" w:cs="OpenSymbol"/>
    </w:rPr>
  </w:style>
  <w:style w:type="character" w:customStyle="1" w:styleId="WWCharLFO9LVL6">
    <w:name w:val="WW_CharLFO9LVL6"/>
    <w:qFormat/>
    <w:rPr>
      <w:rFonts w:ascii="OpenSymbol" w:eastAsia="OpenSymbol" w:hAnsi="OpenSymbol" w:cs="OpenSymbol"/>
    </w:rPr>
  </w:style>
  <w:style w:type="character" w:customStyle="1" w:styleId="WWCharLFO9LVL7">
    <w:name w:val="WW_CharLFO9LVL7"/>
    <w:qFormat/>
    <w:rPr>
      <w:rFonts w:ascii="OpenSymbol" w:eastAsia="OpenSymbol" w:hAnsi="OpenSymbol" w:cs="OpenSymbol"/>
    </w:rPr>
  </w:style>
  <w:style w:type="character" w:customStyle="1" w:styleId="WWCharLFO9LVL8">
    <w:name w:val="WW_CharLFO9LVL8"/>
    <w:qFormat/>
    <w:rPr>
      <w:rFonts w:ascii="OpenSymbol" w:eastAsia="OpenSymbol" w:hAnsi="OpenSymbol" w:cs="OpenSymbol"/>
    </w:rPr>
  </w:style>
  <w:style w:type="character" w:customStyle="1" w:styleId="WWCharLFO9LVL9">
    <w:name w:val="WW_CharLFO9LVL9"/>
    <w:qFormat/>
    <w:rPr>
      <w:rFonts w:ascii="OpenSymbol" w:eastAsia="OpenSymbol" w:hAnsi="OpenSymbol" w:cs="OpenSymbol"/>
    </w:rPr>
  </w:style>
  <w:style w:type="character" w:customStyle="1" w:styleId="ListLabel1">
    <w:name w:val="ListLabel 1"/>
    <w:qFormat/>
    <w:rPr>
      <w:rFonts w:ascii="Times New Roman" w:hAnsi="Times New Roman" w:cs="Symbol"/>
      <w:sz w:val="28"/>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cs="Symbol"/>
      <w:sz w:val="28"/>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Times New Roman" w:hAnsi="Times New Roman" w:cs="Symbol"/>
      <w:sz w:val="28"/>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Times New Roman" w:hAnsi="Times New Roman" w:cs="Symbol"/>
      <w:sz w:val="28"/>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paragraph" w:styleId="a0">
    <w:name w:val="Title"/>
    <w:basedOn w:val="a"/>
    <w:next w:val="a7"/>
    <w:qFormat/>
    <w:pPr>
      <w:keepNext/>
      <w:spacing w:before="240" w:after="120"/>
    </w:pPr>
    <w:rPr>
      <w:rFonts w:ascii="Liberation Sans" w:hAnsi="Liberation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1426</Words>
  <Characters>8132</Characters>
  <Application>Microsoft Office Word</Application>
  <DocSecurity>0</DocSecurity>
  <Lines>67</Lines>
  <Paragraphs>19</Paragraphs>
  <ScaleCrop>false</ScaleCrop>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Демьянов Сергей Анатольевич</dc:creator>
  <dc:description/>
  <cp:lastModifiedBy>Белова Ольга Владимировна</cp:lastModifiedBy>
  <cp:revision>13</cp:revision>
  <dcterms:created xsi:type="dcterms:W3CDTF">2021-12-24T09:43:00Z</dcterms:created>
  <dcterms:modified xsi:type="dcterms:W3CDTF">2021-12-24T12:01:00Z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