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B4" w:rsidRDefault="000524C3" w:rsidP="00176009">
      <w:pPr>
        <w:ind w:left="540" w:hanging="540"/>
        <w:jc w:val="center"/>
        <w:rPr>
          <w:b/>
          <w:sz w:val="28"/>
          <w:szCs w:val="28"/>
        </w:rPr>
      </w:pPr>
      <w:r>
        <w:rPr>
          <w:b/>
          <w:sz w:val="28"/>
          <w:szCs w:val="28"/>
        </w:rPr>
        <w:t xml:space="preserve">                                                                          </w:t>
      </w:r>
      <w:r>
        <w:rPr>
          <w:rFonts w:ascii="Times New Roman" w:hAnsi="Times New Roman" w:cs="Times New Roman"/>
          <w:noProof/>
          <w:sz w:val="28"/>
          <w:szCs w:val="24"/>
          <w:lang w:eastAsia="ru-RU"/>
        </w:rPr>
        <w:drawing>
          <wp:inline distT="0" distB="0" distL="0" distR="0">
            <wp:extent cx="2534726" cy="1064260"/>
            <wp:effectExtent l="0" t="0" r="0" b="2540"/>
            <wp:docPr id="2" name="Рисунок 2" descr="ЛоГо МИАЦ Ц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МИАЦ ЦОЗ"/>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1634" cy="1075558"/>
                    </a:xfrm>
                    <a:prstGeom prst="rect">
                      <a:avLst/>
                    </a:prstGeom>
                    <a:noFill/>
                    <a:ln>
                      <a:noFill/>
                    </a:ln>
                  </pic:spPr>
                </pic:pic>
              </a:graphicData>
            </a:graphic>
          </wp:inline>
        </w:drawing>
      </w:r>
    </w:p>
    <w:p w:rsidR="00286DB4" w:rsidRPr="00F24D38" w:rsidRDefault="00286DB4" w:rsidP="00AD165E">
      <w:pPr>
        <w:ind w:left="540" w:hanging="540"/>
        <w:jc w:val="center"/>
        <w:rPr>
          <w:b/>
          <w:sz w:val="40"/>
          <w:szCs w:val="40"/>
        </w:rPr>
      </w:pPr>
    </w:p>
    <w:p w:rsidR="00AD165E" w:rsidRPr="00F24D38" w:rsidRDefault="00176009" w:rsidP="00AD165E">
      <w:pPr>
        <w:ind w:left="540" w:hanging="540"/>
        <w:jc w:val="center"/>
        <w:rPr>
          <w:sz w:val="40"/>
          <w:szCs w:val="40"/>
        </w:rPr>
      </w:pPr>
      <w:r w:rsidRPr="00F24D38">
        <w:rPr>
          <w:b/>
          <w:sz w:val="40"/>
          <w:szCs w:val="40"/>
        </w:rPr>
        <w:t>Боремся с остеопорозом</w:t>
      </w:r>
    </w:p>
    <w:p w:rsidR="00AD165E" w:rsidRDefault="00AD165E" w:rsidP="00AD165E">
      <w:pPr>
        <w:ind w:left="540" w:hanging="540"/>
        <w:jc w:val="center"/>
      </w:pPr>
      <w:r>
        <w:rPr>
          <w:sz w:val="28"/>
          <w:szCs w:val="28"/>
        </w:rPr>
        <w:t>(памятка для населения)</w:t>
      </w:r>
    </w:p>
    <w:p w:rsidR="00AD165E" w:rsidRDefault="00AD165E"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923A5" w:rsidRPr="00595A05" w:rsidRDefault="00B211D5" w:rsidP="00F56D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60.1pt;width:253.55pt;height:165.3pt;z-index:251659264;mso-position-horizontal-relative:text;mso-position-vertical-relative:text;mso-width-relative:page;mso-height-relative:page">
            <v:imagedata r:id="rId6" o:title="test-na-prochnost-kostey-metod-densitometrii-jpg"/>
            <w10:wrap type="square"/>
          </v:shape>
        </w:pict>
      </w:r>
      <w:r w:rsidR="00F923A5" w:rsidRPr="00595A05">
        <w:rPr>
          <w:rFonts w:ascii="Times New Roman" w:eastAsia="Times New Roman" w:hAnsi="Times New Roman" w:cs="Times New Roman"/>
          <w:color w:val="000000"/>
          <w:sz w:val="28"/>
          <w:szCs w:val="28"/>
          <w:lang w:eastAsia="ru-RU"/>
        </w:rPr>
        <w:t>В последнее время во всём мире широкое распространение получили так называемые «возрастные» заболевания, среди которых важное место занимает остеопороз.</w:t>
      </w:r>
    </w:p>
    <w:p w:rsidR="00F923A5" w:rsidRPr="00595A05" w:rsidRDefault="005E1CE3"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Остеопороз </w:t>
      </w:r>
      <w:r w:rsidR="00F923A5" w:rsidRPr="00595A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923A5" w:rsidRPr="00595A05">
        <w:rPr>
          <w:rFonts w:ascii="Times New Roman" w:eastAsia="Times New Roman" w:hAnsi="Times New Roman" w:cs="Times New Roman"/>
          <w:color w:val="000000"/>
          <w:sz w:val="28"/>
          <w:szCs w:val="28"/>
          <w:lang w:eastAsia="ru-RU"/>
        </w:rPr>
        <w:t>это системное заболевание скелета, которое характеризуется снижением прочности кости, что в конечном итоге приводит к переломам при минимальной травме (например, падение с высоты своего роста, подъём тяжестей и т.д.).</w:t>
      </w:r>
    </w:p>
    <w:p w:rsidR="00F923A5" w:rsidRPr="00F923A5" w:rsidRDefault="00F923A5" w:rsidP="00F932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923A5">
        <w:rPr>
          <w:rFonts w:ascii="Times New Roman" w:hAnsi="Times New Roman" w:cs="Times New Roman"/>
          <w:color w:val="000000" w:themeColor="text1"/>
          <w:sz w:val="28"/>
          <w:szCs w:val="28"/>
        </w:rPr>
        <w:t xml:space="preserve">Актуальность проблемы остеопороза </w:t>
      </w:r>
      <w:r>
        <w:rPr>
          <w:rFonts w:ascii="Times New Roman" w:hAnsi="Times New Roman" w:cs="Times New Roman"/>
          <w:color w:val="000000" w:themeColor="text1"/>
          <w:sz w:val="28"/>
          <w:szCs w:val="28"/>
        </w:rPr>
        <w:t>состоит в том, что ч</w:t>
      </w:r>
      <w:r w:rsidRPr="00F923A5">
        <w:rPr>
          <w:rFonts w:ascii="Times New Roman" w:hAnsi="Times New Roman" w:cs="Times New Roman"/>
          <w:color w:val="000000" w:themeColor="text1"/>
          <w:sz w:val="28"/>
          <w:szCs w:val="28"/>
        </w:rPr>
        <w:t xml:space="preserve">астота </w:t>
      </w:r>
      <w:r>
        <w:rPr>
          <w:rFonts w:ascii="Times New Roman" w:hAnsi="Times New Roman" w:cs="Times New Roman"/>
          <w:color w:val="000000" w:themeColor="text1"/>
          <w:sz w:val="28"/>
          <w:szCs w:val="28"/>
        </w:rPr>
        <w:t>заболевания</w:t>
      </w:r>
      <w:r w:rsidRPr="00F923A5">
        <w:rPr>
          <w:rFonts w:ascii="Times New Roman" w:hAnsi="Times New Roman" w:cs="Times New Roman"/>
          <w:color w:val="000000" w:themeColor="text1"/>
          <w:sz w:val="28"/>
          <w:szCs w:val="28"/>
        </w:rPr>
        <w:t xml:space="preserve"> повышается с возрастом, поэтому увеличение в</w:t>
      </w:r>
      <w:r w:rsidR="00F9323F">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последние десятилетия продолжительности жизни в развитых странах и,</w:t>
      </w:r>
      <w:r w:rsidR="00F9323F">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 xml:space="preserve">соответственно, рост числа пожилых лиц (старше 60 лет </w:t>
      </w:r>
      <w:r w:rsidR="00F9323F">
        <w:rPr>
          <w:rFonts w:ascii="Times New Roman" w:hAnsi="Times New Roman" w:cs="Times New Roman"/>
          <w:color w:val="000000" w:themeColor="text1"/>
          <w:sz w:val="28"/>
          <w:szCs w:val="28"/>
        </w:rPr>
        <w:t>–</w:t>
      </w:r>
      <w:r w:rsidRPr="00F923A5">
        <w:rPr>
          <w:rFonts w:ascii="Times New Roman" w:hAnsi="Times New Roman" w:cs="Times New Roman"/>
          <w:color w:val="000000" w:themeColor="text1"/>
          <w:sz w:val="28"/>
          <w:szCs w:val="28"/>
        </w:rPr>
        <w:t xml:space="preserve"> самая</w:t>
      </w:r>
      <w:r w:rsidR="00F9323F">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быстрорастущая группа населения особенно женщины), ведет к увеличению</w:t>
      </w:r>
      <w:r w:rsidR="00F9323F">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частоты остеопороза, делая его одной из важнейших проблем здравоохранения</w:t>
      </w:r>
      <w:r>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во всем мире. В возрасте старше 50 лет, 50% женщин и 20% мужчин имеют</w:t>
      </w:r>
      <w:r>
        <w:rPr>
          <w:rFonts w:ascii="Times New Roman" w:hAnsi="Times New Roman" w:cs="Times New Roman"/>
          <w:color w:val="000000" w:themeColor="text1"/>
          <w:sz w:val="28"/>
          <w:szCs w:val="28"/>
        </w:rPr>
        <w:t xml:space="preserve"> </w:t>
      </w:r>
      <w:r w:rsidRPr="00F923A5">
        <w:rPr>
          <w:rFonts w:ascii="Times New Roman" w:hAnsi="Times New Roman" w:cs="Times New Roman"/>
          <w:color w:val="000000" w:themeColor="text1"/>
          <w:sz w:val="28"/>
          <w:szCs w:val="28"/>
        </w:rPr>
        <w:t>признаки пониженной плотности костной ткани.</w:t>
      </w:r>
    </w:p>
    <w:p w:rsidR="00F923A5" w:rsidRDefault="000A65C9" w:rsidP="00F932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Известно, что клиническая значимость остеопороза определяется</w:t>
      </w:r>
      <w:r w:rsidR="00F9323F">
        <w:rPr>
          <w:rFonts w:ascii="Times New Roman" w:hAnsi="Times New Roman" w:cs="Times New Roman"/>
          <w:sz w:val="28"/>
          <w:szCs w:val="28"/>
        </w:rPr>
        <w:t xml:space="preserve"> </w:t>
      </w:r>
      <w:r>
        <w:rPr>
          <w:rFonts w:ascii="Times New Roman" w:hAnsi="Times New Roman" w:cs="Times New Roman"/>
          <w:sz w:val="28"/>
          <w:szCs w:val="28"/>
        </w:rPr>
        <w:t>переломами. Долгие годы остеопороз протекает латентно, а самым</w:t>
      </w:r>
      <w:r w:rsidR="00F9323F">
        <w:rPr>
          <w:rFonts w:ascii="Times New Roman" w:hAnsi="Times New Roman" w:cs="Times New Roman"/>
          <w:sz w:val="28"/>
          <w:szCs w:val="28"/>
        </w:rPr>
        <w:t xml:space="preserve"> </w:t>
      </w:r>
      <w:r>
        <w:rPr>
          <w:rFonts w:ascii="Times New Roman" w:hAnsi="Times New Roman" w:cs="Times New Roman"/>
          <w:sz w:val="28"/>
          <w:szCs w:val="28"/>
        </w:rPr>
        <w:t>страшным проявлением «молчаливого», т. е. вовремя не выявленного</w:t>
      </w:r>
      <w:r w:rsidR="00F9323F">
        <w:rPr>
          <w:rFonts w:ascii="Times New Roman" w:hAnsi="Times New Roman" w:cs="Times New Roman"/>
          <w:sz w:val="28"/>
          <w:szCs w:val="28"/>
        </w:rPr>
        <w:t xml:space="preserve"> </w:t>
      </w:r>
      <w:r>
        <w:rPr>
          <w:rFonts w:ascii="Times New Roman" w:hAnsi="Times New Roman" w:cs="Times New Roman"/>
          <w:sz w:val="28"/>
          <w:szCs w:val="28"/>
        </w:rPr>
        <w:t>остеопороза, являются остеопоротические переломы.</w:t>
      </w:r>
    </w:p>
    <w:p w:rsidR="004D28DA" w:rsidRDefault="00F9323F" w:rsidP="00F2146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По статистическим данным, у каждой третьей женщины старше 50 лет на протяжении последующих лет жизни возникает остеопоротический перелом. Переломы значительно снижают качество жизни за счёт хронических болей, потери самостоятельности, затруднения повседневной активности, они могут привести к инвалидности и преждевременной смерти. Переломы позвонков зачастую вызывают сильный болевой синдром или искривление позвоночника</w:t>
      </w:r>
      <w:r w:rsidR="00F2146C">
        <w:rPr>
          <w:rFonts w:ascii="Times New Roman" w:eastAsia="Times New Roman" w:hAnsi="Times New Roman" w:cs="Times New Roman"/>
          <w:color w:val="000000"/>
          <w:sz w:val="28"/>
          <w:szCs w:val="28"/>
          <w:lang w:eastAsia="ru-RU"/>
        </w:rPr>
        <w:t xml:space="preserve"> (так называемый «вдовий горб»)</w:t>
      </w:r>
    </w:p>
    <w:p w:rsidR="004D28DA" w:rsidRDefault="004D28DA" w:rsidP="004D28D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323F" w:rsidRPr="00595A05" w:rsidRDefault="004D28DA" w:rsidP="004D28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14:anchorId="0ACAC786" wp14:editId="205508F8">
            <wp:simplePos x="0" y="0"/>
            <wp:positionH relativeFrom="margin">
              <wp:align>left</wp:align>
            </wp:positionH>
            <wp:positionV relativeFrom="paragraph">
              <wp:posOffset>11430</wp:posOffset>
            </wp:positionV>
            <wp:extent cx="2170430" cy="1637030"/>
            <wp:effectExtent l="0" t="0" r="1270" b="1270"/>
            <wp:wrapSquare wrapText="bothSides"/>
            <wp:docPr id="1" name="Рисунок 1" descr="C:\Users\dem_s\AppData\Local\Microsoft\Windows\INetCache\Content.Word\omurga-cokme-kirigi-kbusunuz-olmasin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m_s\AppData\Local\Microsoft\Windows\INetCache\Content.Word\omurga-cokme-kirigi-kbusunuz-olmasin6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0430" cy="1637030"/>
                    </a:xfrm>
                    <a:prstGeom prst="rect">
                      <a:avLst/>
                    </a:prstGeom>
                    <a:noFill/>
                    <a:ln>
                      <a:noFill/>
                    </a:ln>
                  </pic:spPr>
                </pic:pic>
              </a:graphicData>
            </a:graphic>
            <wp14:sizeRelV relativeFrom="margin">
              <wp14:pctHeight>0</wp14:pctHeight>
            </wp14:sizeRelV>
          </wp:anchor>
        </w:drawing>
      </w:r>
      <w:r w:rsidR="00F9323F" w:rsidRPr="00595A05">
        <w:rPr>
          <w:rFonts w:ascii="Times New Roman" w:eastAsia="Times New Roman" w:hAnsi="Times New Roman" w:cs="Times New Roman"/>
          <w:color w:val="000000"/>
          <w:sz w:val="28"/>
          <w:szCs w:val="28"/>
          <w:lang w:eastAsia="ru-RU"/>
        </w:rPr>
        <w:t>Переломы, связанные с хрупкостью костей, могут возникнуть в любом месте скелета, но наиболее характерными для остеопороза являются переломы позвонков, предплечья и проксимального отдела бедра.</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Причина этого заболевания до конца не ясна, однако хорошо изучены факторы риска остеопороза и связанных с ним переломов.</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Все факторы риска делятся на неуправляемые</w:t>
      </w:r>
      <w:r w:rsidR="00AD165E">
        <w:rPr>
          <w:rFonts w:ascii="Times New Roman" w:eastAsia="Times New Roman" w:hAnsi="Times New Roman" w:cs="Times New Roman"/>
          <w:color w:val="000000"/>
          <w:sz w:val="28"/>
          <w:szCs w:val="28"/>
          <w:lang w:eastAsia="ru-RU"/>
        </w:rPr>
        <w:t xml:space="preserve"> </w:t>
      </w:r>
      <w:r w:rsidRPr="00595A05">
        <w:rPr>
          <w:rFonts w:ascii="Times New Roman" w:eastAsia="Times New Roman" w:hAnsi="Times New Roman" w:cs="Times New Roman"/>
          <w:color w:val="000000"/>
          <w:sz w:val="28"/>
          <w:szCs w:val="28"/>
          <w:lang w:eastAsia="ru-RU"/>
        </w:rPr>
        <w:t>(их невозможно скорректировать) и управляемые</w:t>
      </w:r>
      <w:r w:rsidR="00F56D32">
        <w:rPr>
          <w:rFonts w:ascii="Times New Roman" w:eastAsia="Times New Roman" w:hAnsi="Times New Roman" w:cs="Times New Roman"/>
          <w:color w:val="000000"/>
          <w:sz w:val="28"/>
          <w:szCs w:val="28"/>
          <w:lang w:eastAsia="ru-RU"/>
        </w:rPr>
        <w:t xml:space="preserve"> </w:t>
      </w:r>
      <w:r w:rsidRPr="00595A05">
        <w:rPr>
          <w:rFonts w:ascii="Times New Roman" w:eastAsia="Times New Roman" w:hAnsi="Times New Roman" w:cs="Times New Roman"/>
          <w:color w:val="000000"/>
          <w:sz w:val="28"/>
          <w:szCs w:val="28"/>
          <w:lang w:eastAsia="ru-RU"/>
        </w:rPr>
        <w:t>(т.е. на которые можно воздействовать).</w:t>
      </w:r>
    </w:p>
    <w:p w:rsidR="00F9323F" w:rsidRPr="00595A05" w:rsidRDefault="005A1EE0"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управляемым факторам</w:t>
      </w:r>
      <w:r w:rsidR="00176009">
        <w:rPr>
          <w:rFonts w:ascii="Times New Roman" w:eastAsia="Times New Roman" w:hAnsi="Times New Roman" w:cs="Times New Roman"/>
          <w:color w:val="000000"/>
          <w:sz w:val="28"/>
          <w:szCs w:val="28"/>
          <w:lang w:eastAsia="ru-RU"/>
        </w:rPr>
        <w:t xml:space="preserve"> риска</w:t>
      </w:r>
      <w:r w:rsidR="00F9323F" w:rsidRPr="00595A05">
        <w:rPr>
          <w:rFonts w:ascii="Times New Roman" w:eastAsia="Times New Roman" w:hAnsi="Times New Roman" w:cs="Times New Roman"/>
          <w:color w:val="000000"/>
          <w:sz w:val="28"/>
          <w:szCs w:val="28"/>
          <w:lang w:eastAsia="ru-RU"/>
        </w:rPr>
        <w:t xml:space="preserve"> относятся:</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низкая масса тела (индекс массы тела ИМТ</w:t>
      </w:r>
      <w:r w:rsidR="002E71BD" w:rsidRPr="003324FB">
        <w:rPr>
          <w:rFonts w:ascii="Times New Roman" w:eastAsia="Times New Roman" w:hAnsi="Times New Roman" w:cs="Times New Roman"/>
          <w:color w:val="000000"/>
          <w:sz w:val="28"/>
          <w:szCs w:val="28"/>
          <w:lang w:eastAsia="ru-RU"/>
        </w:rPr>
        <w:t xml:space="preserve"> </w:t>
      </w:r>
      <w:r w:rsidRPr="00595A05">
        <w:rPr>
          <w:rFonts w:ascii="Times New Roman" w:eastAsia="Times New Roman" w:hAnsi="Times New Roman" w:cs="Times New Roman"/>
          <w:color w:val="000000"/>
          <w:sz w:val="28"/>
          <w:szCs w:val="28"/>
          <w:lang w:eastAsia="ru-RU"/>
        </w:rPr>
        <w:t>&lt;20 кг/м²);</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низкая минеральная плотность кости;</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малая физическая активность;</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приём глюкокортикоидов;</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недостаточное потребление кальция с пищей;</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дефицит в организме витамина</w:t>
      </w:r>
      <w:r w:rsidR="00B211D5">
        <w:rPr>
          <w:rFonts w:ascii="Times New Roman" w:eastAsia="Times New Roman" w:hAnsi="Times New Roman" w:cs="Times New Roman"/>
          <w:color w:val="000000"/>
          <w:sz w:val="28"/>
          <w:szCs w:val="28"/>
          <w:lang w:eastAsia="ru-RU"/>
        </w:rPr>
        <w:t xml:space="preserve"> Д</w:t>
      </w:r>
      <w:bookmarkStart w:id="0" w:name="_GoBack"/>
      <w:bookmarkEnd w:id="0"/>
      <w:r w:rsidRPr="00595A05">
        <w:rPr>
          <w:rFonts w:ascii="Times New Roman" w:eastAsia="Times New Roman" w:hAnsi="Times New Roman" w:cs="Times New Roman"/>
          <w:color w:val="000000"/>
          <w:sz w:val="28"/>
          <w:szCs w:val="28"/>
          <w:lang w:eastAsia="ru-RU"/>
        </w:rPr>
        <w:t>;</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склонность к падениям;</w:t>
      </w:r>
    </w:p>
    <w:p w:rsidR="00F9323F" w:rsidRPr="00595A05" w:rsidRDefault="00F9323F" w:rsidP="00F9323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злоупотребление алкоголем.</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Воздействуя на эти факторы риска можно предотвратить или уменьшить прогрессирование заболевания. Важно отметить, что сочетание нескольких факторов риска имеет накопительный эффект: при их увеличении вероятность развития остеопороза и связанных с ним переломов возрастает.</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b/>
          <w:bCs/>
          <w:color w:val="000000"/>
          <w:sz w:val="28"/>
          <w:szCs w:val="28"/>
          <w:lang w:eastAsia="ru-RU"/>
        </w:rPr>
        <w:t>Для тех, у кого выявлен высокий риск перелома</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Если Вам поставлен диагноз остеопороз или выявлен высокий риск перелома, это вовсе не означает, что он у Вас обязательно возникнет. В настоящее время в арсенале врачей имеются современные препараты для предотвращения прогрессирования остеопороза и снижения риска переломов, эффективность которых подтверждена многочисленными международными клиническими исследованиями.</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Однако, необходимо помнить, что все препараты имеют свои строгие противопоказания, поэтому лечение может назначить только врач, который оценит Ваш индивидуальный риск переломов и подберёт индивидуальную схему лечения в зависимости от тяжести остеопороза и наличия сопутствующих заболеваний.</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b/>
          <w:bCs/>
          <w:color w:val="000000"/>
          <w:sz w:val="28"/>
          <w:szCs w:val="28"/>
          <w:lang w:eastAsia="ru-RU"/>
        </w:rPr>
        <w:t>Нельзя заниматься самолечением!</w:t>
      </w:r>
    </w:p>
    <w:p w:rsidR="00F9323F" w:rsidRPr="00595A05" w:rsidRDefault="00F9323F" w:rsidP="003324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Чтобы снизить риск переломов, необходимо соблюдать ряд правил в своем доме и за его пределами:</w:t>
      </w:r>
      <w:r w:rsidRPr="00595A05">
        <w:rPr>
          <w:rFonts w:ascii="Times New Roman" w:eastAsia="Times New Roman" w:hAnsi="Times New Roman" w:cs="Times New Roman"/>
          <w:b/>
          <w:bCs/>
          <w:color w:val="000000"/>
          <w:sz w:val="28"/>
          <w:szCs w:val="28"/>
          <w:lang w:eastAsia="ru-RU"/>
        </w:rPr>
        <w:br/>
      </w:r>
      <w:r w:rsidRPr="00595A05">
        <w:rPr>
          <w:rFonts w:ascii="Times New Roman" w:eastAsia="Times New Roman" w:hAnsi="Times New Roman" w:cs="Times New Roman"/>
          <w:color w:val="000000"/>
          <w:sz w:val="28"/>
          <w:szCs w:val="28"/>
          <w:lang w:eastAsia="ru-RU"/>
        </w:rPr>
        <w:t>1. Избегайте травм и падений:</w:t>
      </w:r>
    </w:p>
    <w:p w:rsidR="00F9323F" w:rsidRPr="00595A05" w:rsidRDefault="00F9323F" w:rsidP="00F9323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 xml:space="preserve">следите за тем, чтобы обстановка у вас в квартире была максимально удобной и исключала возможность падений. Для этого надо улучшить освещение в квартире, расположить мебель правильно, чтобы она не создавала препятствий, убрать с пола все провода, края напольных ковров </w:t>
      </w:r>
      <w:r w:rsidRPr="00595A05">
        <w:rPr>
          <w:rFonts w:ascii="Times New Roman" w:eastAsia="Times New Roman" w:hAnsi="Times New Roman" w:cs="Times New Roman"/>
          <w:color w:val="000000"/>
          <w:sz w:val="28"/>
          <w:szCs w:val="28"/>
          <w:lang w:eastAsia="ru-RU"/>
        </w:rPr>
        <w:lastRenderedPageBreak/>
        <w:t>должны быть зафиксированы. На кухне установить резиновый нескользящий коврик возле раковины и кухонной плиты. Если вы пролили жидкость на пол, сразу же уберите её. В ванной комнате постелить резиновый нескользящий коврик и установить поручни;</w:t>
      </w:r>
    </w:p>
    <w:p w:rsidR="00F9323F" w:rsidRPr="00595A05" w:rsidRDefault="00F9323F" w:rsidP="00F9323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носите удобную обувь на нескользящей, лучше всего рифлёной подошве, с низким каблуком. При необходимости пользуйтесь вспомогательными приспособлениями для ходьбы: ходунками, тростью;</w:t>
      </w:r>
    </w:p>
    <w:p w:rsidR="00F9323F" w:rsidRPr="00595A05" w:rsidRDefault="00F9323F" w:rsidP="00F9323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правильно подбирайте очки для коррекции зрения;</w:t>
      </w:r>
    </w:p>
    <w:p w:rsidR="00F9323F" w:rsidRPr="00595A05" w:rsidRDefault="00F9323F" w:rsidP="00F9323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во многих случаях падения возникают на фоне приёма некоторых лекарств, таких как успокоительные средства, мышечные релаксанты, препараты для снижения артериального давления. При приёме этих препаратов будьте особенно осторожны;</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2. Не поднимайте тяжёлые предметы.</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3. Регулярно выполняйте физические упражнения и поддерживайте оптимальный уровень физической активности (аэробные упражнения, прогулки).</w:t>
      </w:r>
    </w:p>
    <w:p w:rsidR="00F9323F" w:rsidRPr="00595A05" w:rsidRDefault="00F9323F" w:rsidP="00F9323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95A05">
        <w:rPr>
          <w:rFonts w:ascii="Times New Roman" w:eastAsia="Times New Roman" w:hAnsi="Times New Roman" w:cs="Times New Roman"/>
          <w:color w:val="000000"/>
          <w:sz w:val="28"/>
          <w:szCs w:val="28"/>
          <w:lang w:eastAsia="ru-RU"/>
        </w:rPr>
        <w:t>4. Сведите к минимуму потребление алкоголя, откажитесь от курения.</w:t>
      </w:r>
    </w:p>
    <w:p w:rsidR="00B211D5" w:rsidRDefault="00B211D5" w:rsidP="0074515A">
      <w:pPr>
        <w:spacing w:after="0" w:line="240" w:lineRule="auto"/>
        <w:ind w:firstLine="709"/>
        <w:jc w:val="both"/>
        <w:rPr>
          <w:rFonts w:ascii="Times New Roman" w:eastAsia="Times New Roman" w:hAnsi="Times New Roman" w:cs="Times New Roman"/>
          <w:color w:val="000000"/>
          <w:sz w:val="28"/>
          <w:szCs w:val="28"/>
          <w:lang w:eastAsia="ru-RU"/>
        </w:rPr>
      </w:pPr>
    </w:p>
    <w:p w:rsidR="00F9323F" w:rsidRPr="0051720F" w:rsidRDefault="0074515A" w:rsidP="0074515A">
      <w:pPr>
        <w:spacing w:after="0" w:line="240" w:lineRule="auto"/>
        <w:ind w:firstLine="709"/>
        <w:jc w:val="both"/>
        <w:rPr>
          <w:rFonts w:ascii="Times New Roman" w:hAnsi="Times New Roman" w:cs="Times New Roman"/>
          <w:b/>
          <w:color w:val="FF0000"/>
          <w:sz w:val="28"/>
          <w:szCs w:val="28"/>
        </w:rPr>
      </w:pPr>
      <w:r w:rsidRPr="0051720F">
        <w:rPr>
          <w:rFonts w:ascii="Times New Roman" w:hAnsi="Times New Roman" w:cs="Times New Roman"/>
          <w:b/>
          <w:color w:val="000000"/>
          <w:sz w:val="28"/>
          <w:szCs w:val="28"/>
          <w:shd w:val="clear" w:color="auto" w:fill="FFFFFF"/>
        </w:rPr>
        <w:t>И помните, что процесс старения неизбежен, но от того, насколько хорошо мы будем заботиться о своем здоровье сейчас, уделяя ему внимание, зависит наше будущее.</w:t>
      </w:r>
    </w:p>
    <w:sectPr w:rsidR="00F9323F" w:rsidRPr="00517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2C00"/>
    <w:multiLevelType w:val="multilevel"/>
    <w:tmpl w:val="4B2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703D85"/>
    <w:multiLevelType w:val="multilevel"/>
    <w:tmpl w:val="D15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8"/>
    <w:rsid w:val="000524C3"/>
    <w:rsid w:val="000A65C9"/>
    <w:rsid w:val="00176009"/>
    <w:rsid w:val="00194A10"/>
    <w:rsid w:val="00286DB4"/>
    <w:rsid w:val="002E71BD"/>
    <w:rsid w:val="003324FB"/>
    <w:rsid w:val="00416B98"/>
    <w:rsid w:val="004D28DA"/>
    <w:rsid w:val="0051720F"/>
    <w:rsid w:val="005A1EE0"/>
    <w:rsid w:val="005E1CE3"/>
    <w:rsid w:val="0074515A"/>
    <w:rsid w:val="00A53BCC"/>
    <w:rsid w:val="00AD165E"/>
    <w:rsid w:val="00B211D5"/>
    <w:rsid w:val="00D37B97"/>
    <w:rsid w:val="00E460D1"/>
    <w:rsid w:val="00F2146C"/>
    <w:rsid w:val="00F24D38"/>
    <w:rsid w:val="00F56D32"/>
    <w:rsid w:val="00F923A5"/>
    <w:rsid w:val="00F9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BA199"/>
  <w15:chartTrackingRefBased/>
  <w15:docId w15:val="{9BBB226C-E339-40FA-AB6B-3B5FF76E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C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Демьянов Сергей Анатольевич</dc:creator>
  <cp:keywords/>
  <dc:description/>
  <cp:lastModifiedBy>Белова Ольга Владимировна</cp:lastModifiedBy>
  <cp:revision>18</cp:revision>
  <cp:lastPrinted>2020-10-14T11:03:00Z</cp:lastPrinted>
  <dcterms:created xsi:type="dcterms:W3CDTF">2020-10-14T06:33:00Z</dcterms:created>
  <dcterms:modified xsi:type="dcterms:W3CDTF">2023-10-13T11:33:00Z</dcterms:modified>
</cp:coreProperties>
</file>